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F7" w:rsidRPr="00C9352D" w:rsidRDefault="00234E9A">
      <w:pPr>
        <w:ind w:left="2410"/>
        <w:jc w:val="both"/>
        <w:rPr>
          <w:b/>
          <w:snapToGrid w:val="0"/>
          <w:sz w:val="36"/>
          <w:lang w:val="es-MX"/>
        </w:rPr>
      </w:pPr>
      <w:r w:rsidRPr="00C9352D">
        <w:rPr>
          <w:b/>
          <w:snapToGrid w:val="0"/>
          <w:sz w:val="36"/>
          <w:lang w:val="es-MX"/>
        </w:rPr>
        <w:t xml:space="preserve">Agfa </w:t>
      </w:r>
      <w:r w:rsidR="00C9352D">
        <w:rPr>
          <w:b/>
          <w:snapToGrid w:val="0"/>
          <w:sz w:val="36"/>
          <w:lang w:val="es-MX"/>
        </w:rPr>
        <w:t xml:space="preserve">anota tres goles </w:t>
      </w:r>
      <w:r w:rsidRPr="00C9352D">
        <w:rPr>
          <w:b/>
          <w:snapToGrid w:val="0"/>
          <w:sz w:val="36"/>
          <w:lang w:val="es-MX"/>
        </w:rPr>
        <w:t xml:space="preserve">en los EDP </w:t>
      </w:r>
      <w:proofErr w:type="spellStart"/>
      <w:r w:rsidRPr="00C9352D">
        <w:rPr>
          <w:b/>
          <w:snapToGrid w:val="0"/>
          <w:sz w:val="36"/>
          <w:lang w:val="es-MX"/>
        </w:rPr>
        <w:t>Awards</w:t>
      </w:r>
      <w:proofErr w:type="spellEnd"/>
    </w:p>
    <w:p w:rsidR="008E32F7" w:rsidRPr="00C9352D" w:rsidRDefault="00234E9A">
      <w:pPr>
        <w:pStyle w:val="CommentText"/>
        <w:ind w:left="2410"/>
        <w:jc w:val="both"/>
        <w:rPr>
          <w:b/>
          <w:lang w:val="es-MX"/>
        </w:rPr>
      </w:pPr>
      <w:r w:rsidRPr="00C9352D">
        <w:rPr>
          <w:b/>
          <w:lang w:val="es-MX"/>
        </w:rPr>
        <w:t xml:space="preserve">La </w:t>
      </w:r>
      <w:proofErr w:type="spellStart"/>
      <w:r w:rsidRPr="00C9352D">
        <w:rPr>
          <w:b/>
          <w:lang w:val="es-MX"/>
        </w:rPr>
        <w:t>European</w:t>
      </w:r>
      <w:proofErr w:type="spellEnd"/>
      <w:r w:rsidRPr="00C9352D">
        <w:rPr>
          <w:b/>
          <w:lang w:val="es-MX"/>
        </w:rPr>
        <w:t xml:space="preserve"> Digital </w:t>
      </w:r>
      <w:proofErr w:type="spellStart"/>
      <w:r w:rsidRPr="00C9352D">
        <w:rPr>
          <w:b/>
          <w:lang w:val="es-MX"/>
        </w:rPr>
        <w:t>Press</w:t>
      </w:r>
      <w:proofErr w:type="spellEnd"/>
      <w:r w:rsidRPr="00C9352D">
        <w:rPr>
          <w:b/>
          <w:lang w:val="es-MX"/>
        </w:rPr>
        <w:t xml:space="preserve"> </w:t>
      </w:r>
      <w:proofErr w:type="spellStart"/>
      <w:r w:rsidRPr="00C9352D">
        <w:rPr>
          <w:b/>
          <w:lang w:val="es-MX"/>
        </w:rPr>
        <w:t>Association</w:t>
      </w:r>
      <w:proofErr w:type="spellEnd"/>
      <w:r w:rsidRPr="00C9352D">
        <w:rPr>
          <w:b/>
          <w:lang w:val="es-MX"/>
        </w:rPr>
        <w:t xml:space="preserve"> ha premiado nada menos que tres innovaciones de Agfa presentadas en 2021: la impresora híbrida de gran formato Jeti Tauro H3300 UHS LED, la impresora de papel decorativo de base agua </w:t>
      </w:r>
      <w:proofErr w:type="spellStart"/>
      <w:r w:rsidRPr="00C9352D">
        <w:rPr>
          <w:b/>
          <w:lang w:val="es-MX"/>
        </w:rPr>
        <w:t>InterioJet</w:t>
      </w:r>
      <w:proofErr w:type="spellEnd"/>
      <w:r w:rsidRPr="00C9352D">
        <w:rPr>
          <w:b/>
          <w:lang w:val="es-MX"/>
        </w:rPr>
        <w:t xml:space="preserve"> para superficies laminadas y la solución de impresión de cuero </w:t>
      </w:r>
      <w:proofErr w:type="spellStart"/>
      <w:r w:rsidRPr="00C9352D">
        <w:rPr>
          <w:b/>
          <w:lang w:val="es-MX"/>
        </w:rPr>
        <w:t>Alussa</w:t>
      </w:r>
      <w:proofErr w:type="spellEnd"/>
      <w:r w:rsidRPr="00C9352D">
        <w:rPr>
          <w:b/>
          <w:lang w:val="es-MX"/>
        </w:rPr>
        <w:t>.</w:t>
      </w:r>
    </w:p>
    <w:p w:rsidR="008E32F7" w:rsidRPr="00C9352D" w:rsidRDefault="00234E9A">
      <w:pPr>
        <w:ind w:left="2410"/>
        <w:jc w:val="both"/>
        <w:rPr>
          <w:b/>
          <w:lang w:val="es-MX"/>
        </w:rPr>
      </w:pPr>
      <w:proofErr w:type="spellStart"/>
      <w:r w:rsidRPr="00C9352D">
        <w:rPr>
          <w:b/>
          <w:lang w:val="es-MX"/>
        </w:rPr>
        <w:t>Mortsel</w:t>
      </w:r>
      <w:proofErr w:type="spellEnd"/>
      <w:r w:rsidRPr="00C9352D">
        <w:rPr>
          <w:b/>
          <w:lang w:val="es-MX"/>
        </w:rPr>
        <w:t>, Bélgica. 31 de enero de 2022</w:t>
      </w:r>
    </w:p>
    <w:p w:rsidR="008E32F7" w:rsidRPr="00C9352D" w:rsidRDefault="00234E9A">
      <w:pPr>
        <w:ind w:left="2410"/>
        <w:jc w:val="both"/>
        <w:rPr>
          <w:lang w:val="es-MX"/>
        </w:rPr>
      </w:pPr>
      <w:r w:rsidRPr="00C9352D">
        <w:rPr>
          <w:lang w:val="es-MX"/>
        </w:rPr>
        <w:t xml:space="preserve">Es la undécima vez consecutiva que Agfa obtiene un reconocimiento a su capacidad innovadora por la </w:t>
      </w:r>
      <w:proofErr w:type="spellStart"/>
      <w:r w:rsidRPr="00C9352D">
        <w:rPr>
          <w:lang w:val="es-MX"/>
        </w:rPr>
        <w:t>European</w:t>
      </w:r>
      <w:proofErr w:type="spellEnd"/>
      <w:r w:rsidRPr="00C9352D">
        <w:rPr>
          <w:lang w:val="es-MX"/>
        </w:rPr>
        <w:t xml:space="preserve"> Digital </w:t>
      </w:r>
      <w:proofErr w:type="spellStart"/>
      <w:r w:rsidRPr="00C9352D">
        <w:rPr>
          <w:lang w:val="es-MX"/>
        </w:rPr>
        <w:t>Press</w:t>
      </w:r>
      <w:proofErr w:type="spellEnd"/>
      <w:r w:rsidRPr="00C9352D">
        <w:rPr>
          <w:lang w:val="es-MX"/>
        </w:rPr>
        <w:t xml:space="preserve"> </w:t>
      </w:r>
      <w:proofErr w:type="spellStart"/>
      <w:r w:rsidRPr="00C9352D">
        <w:rPr>
          <w:lang w:val="es-MX"/>
        </w:rPr>
        <w:t>Association</w:t>
      </w:r>
      <w:proofErr w:type="spellEnd"/>
      <w:r w:rsidRPr="00C9352D">
        <w:rPr>
          <w:lang w:val="es-MX"/>
        </w:rPr>
        <w:t xml:space="preserve"> (EDP). Cada año, los expertos de las revistas para socios examinan productos</w:t>
      </w:r>
      <w:r w:rsidR="00027622">
        <w:rPr>
          <w:lang w:val="es-MX"/>
        </w:rPr>
        <w:t xml:space="preserve"> nuevos que entran </w:t>
      </w:r>
      <w:r w:rsidRPr="00C9352D">
        <w:rPr>
          <w:lang w:val="es-MX"/>
        </w:rPr>
        <w:t>en el mercado europeo, evaluándolos en términos de calidad, valor para el usuario, servicio de atención al cliente, para finalmente premiar a los más novedosos.</w:t>
      </w:r>
    </w:p>
    <w:p w:rsidR="008E32F7" w:rsidRPr="00C9352D" w:rsidRDefault="00234E9A">
      <w:pPr>
        <w:ind w:left="2410"/>
        <w:jc w:val="both"/>
        <w:rPr>
          <w:lang w:val="es-MX"/>
        </w:rPr>
      </w:pPr>
      <w:r w:rsidRPr="00C9352D">
        <w:rPr>
          <w:lang w:val="es-MX"/>
        </w:rPr>
        <w:t>“</w:t>
      </w:r>
      <w:r w:rsidRPr="00C9352D">
        <w:rPr>
          <w:i/>
          <w:lang w:val="es-MX"/>
        </w:rPr>
        <w:t>Estamos orgullosos de que nuestras soluciones de impresión de inyección de tinta vuelvan a obtener un reconocimiento con esta marca de calidad e innovación”,</w:t>
      </w:r>
      <w:r w:rsidRPr="00C9352D">
        <w:rPr>
          <w:lang w:val="es-MX"/>
        </w:rPr>
        <w:t xml:space="preserve"> declara </w:t>
      </w:r>
      <w:proofErr w:type="spellStart"/>
      <w:r w:rsidRPr="00C9352D">
        <w:rPr>
          <w:lang w:val="es-MX"/>
        </w:rPr>
        <w:t>Vincent</w:t>
      </w:r>
      <w:proofErr w:type="spellEnd"/>
      <w:r w:rsidRPr="00C9352D">
        <w:rPr>
          <w:lang w:val="es-MX"/>
        </w:rPr>
        <w:t xml:space="preserve"> </w:t>
      </w:r>
      <w:proofErr w:type="spellStart"/>
      <w:r w:rsidRPr="00C9352D">
        <w:rPr>
          <w:lang w:val="es-MX"/>
        </w:rPr>
        <w:t>Wille</w:t>
      </w:r>
      <w:proofErr w:type="spellEnd"/>
      <w:r w:rsidRPr="00C9352D">
        <w:rPr>
          <w:lang w:val="es-MX"/>
        </w:rPr>
        <w:t>, Presidente de Impresión Digital y Productos Químicos de Agfa. “</w:t>
      </w:r>
      <w:r w:rsidRPr="00C9352D">
        <w:rPr>
          <w:i/>
          <w:lang w:val="es-MX"/>
        </w:rPr>
        <w:t>Es nuestro firme propósito ofrecer soluciones de impresión de tecnología</w:t>
      </w:r>
      <w:r w:rsidR="009B3F7D">
        <w:rPr>
          <w:i/>
          <w:lang w:val="es-MX"/>
        </w:rPr>
        <w:t xml:space="preserve"> de</w:t>
      </w:r>
      <w:r w:rsidRPr="00C9352D">
        <w:rPr>
          <w:i/>
          <w:lang w:val="es-MX"/>
        </w:rPr>
        <w:t xml:space="preserve"> punta que permitan a los proveedores de servicios de impresión aumentar su rentabilidad. Los EDP </w:t>
      </w:r>
      <w:proofErr w:type="spellStart"/>
      <w:r w:rsidRPr="00C9352D">
        <w:rPr>
          <w:i/>
          <w:lang w:val="es-MX"/>
        </w:rPr>
        <w:t>Awards</w:t>
      </w:r>
      <w:proofErr w:type="spellEnd"/>
      <w:r w:rsidRPr="00C9352D">
        <w:rPr>
          <w:i/>
          <w:lang w:val="es-MX"/>
        </w:rPr>
        <w:t xml:space="preserve"> concedidos a nuestras soluciones son testigo del valor añadido que proporcionamos a nuestros clientes".</w:t>
      </w:r>
    </w:p>
    <w:p w:rsidR="008E32F7" w:rsidRPr="00C9352D" w:rsidRDefault="00234E9A">
      <w:pPr>
        <w:ind w:left="2410"/>
        <w:jc w:val="both"/>
        <w:rPr>
          <w:lang w:val="es-MX"/>
        </w:rPr>
      </w:pPr>
      <w:r w:rsidRPr="00C9352D">
        <w:rPr>
          <w:lang w:val="es-MX"/>
        </w:rPr>
        <w:t>Las soluciones de impresión de Agfa que captan la atención de los premios este año son:</w:t>
      </w:r>
    </w:p>
    <w:p w:rsidR="008E32F7" w:rsidRPr="00A02C95" w:rsidRDefault="00234E9A">
      <w:pPr>
        <w:pStyle w:val="ListParagraph"/>
        <w:numPr>
          <w:ilvl w:val="0"/>
          <w:numId w:val="44"/>
        </w:numPr>
        <w:spacing w:after="120" w:line="360" w:lineRule="auto"/>
        <w:ind w:left="2773"/>
        <w:jc w:val="both"/>
        <w:rPr>
          <w:rFonts w:ascii="Arial" w:hAnsi="Arial" w:cs="Arial"/>
          <w:b/>
          <w:lang w:val="es-MX"/>
        </w:rPr>
      </w:pPr>
      <w:r w:rsidRPr="00A02C95">
        <w:rPr>
          <w:rFonts w:ascii="Arial" w:hAnsi="Arial" w:cs="Arial"/>
          <w:b/>
          <w:lang w:val="es-MX"/>
        </w:rPr>
        <w:t xml:space="preserve">La </w:t>
      </w:r>
      <w:hyperlink r:id="rId7" w:history="1">
        <w:proofErr w:type="spellStart"/>
        <w:r w:rsidRPr="00A02C95">
          <w:rPr>
            <w:rStyle w:val="Hyperlink"/>
            <w:rFonts w:ascii="Arial" w:hAnsi="Arial" w:cs="Arial"/>
            <w:b/>
            <w:lang w:val="es-MX"/>
          </w:rPr>
          <w:t>Jeti</w:t>
        </w:r>
        <w:proofErr w:type="spellEnd"/>
        <w:r w:rsidRPr="00A02C95">
          <w:rPr>
            <w:rStyle w:val="Hyperlink"/>
            <w:rFonts w:ascii="Arial" w:hAnsi="Arial" w:cs="Arial"/>
            <w:b/>
            <w:lang w:val="es-MX"/>
          </w:rPr>
          <w:t xml:space="preserve"> Tauro H3300 UHS LED</w:t>
        </w:r>
      </w:hyperlink>
      <w:r w:rsidRPr="00A02C95">
        <w:rPr>
          <w:rFonts w:ascii="Arial" w:hAnsi="Arial" w:cs="Arial"/>
          <w:b/>
          <w:lang w:val="es-MX"/>
        </w:rPr>
        <w:t xml:space="preserve"> en la categoría de "Impresión de gran formato–</w:t>
      </w:r>
      <w:r w:rsidR="009B3F7D" w:rsidRPr="00A02C95">
        <w:rPr>
          <w:rFonts w:ascii="Arial" w:hAnsi="Arial" w:cs="Arial"/>
          <w:b/>
          <w:lang w:val="es-MX"/>
        </w:rPr>
        <w:t xml:space="preserve">camas </w:t>
      </w:r>
      <w:r w:rsidRPr="00A02C95">
        <w:rPr>
          <w:rFonts w:ascii="Arial" w:hAnsi="Arial" w:cs="Arial"/>
          <w:b/>
          <w:lang w:val="es-MX"/>
        </w:rPr>
        <w:t>planas/híbridas con una velocidad de impresión de más de 250 m²/h".</w:t>
      </w:r>
    </w:p>
    <w:p w:rsidR="008E32F7" w:rsidRPr="00C9352D" w:rsidRDefault="00234E9A">
      <w:pPr>
        <w:ind w:left="2773"/>
        <w:contextualSpacing/>
        <w:jc w:val="both"/>
        <w:rPr>
          <w:lang w:val="es-MX"/>
        </w:rPr>
      </w:pPr>
      <w:r w:rsidRPr="00C9352D">
        <w:rPr>
          <w:lang w:val="es-MX"/>
        </w:rPr>
        <w:lastRenderedPageBreak/>
        <w:t xml:space="preserve">La </w:t>
      </w:r>
      <w:proofErr w:type="spellStart"/>
      <w:r w:rsidRPr="00C9352D">
        <w:rPr>
          <w:lang w:val="es-MX"/>
        </w:rPr>
        <w:t>Jeti</w:t>
      </w:r>
      <w:proofErr w:type="spellEnd"/>
      <w:r w:rsidRPr="00C9352D">
        <w:rPr>
          <w:lang w:val="es-MX"/>
        </w:rPr>
        <w:t xml:space="preserve"> Tauro H3300 UHS es la última versión de "velocidad ultrarrápida" de la impresora de inyección de tinta insignia de Agfa. Se trata de un equipo de alto desempeño de 3,3 m diseñado para aplicaciones de señalética y rotulación, así como para aplicaciones de impresión de cartón corrugado, que combina calidad extrema con una velocidad de producción de hasta 600 m²/h y automatización de última generación.</w:t>
      </w:r>
    </w:p>
    <w:p w:rsidR="008E32F7" w:rsidRPr="00C9352D" w:rsidRDefault="00234E9A">
      <w:pPr>
        <w:ind w:left="2770"/>
        <w:jc w:val="both"/>
        <w:rPr>
          <w:lang w:val="es-MX"/>
        </w:rPr>
      </w:pPr>
      <w:r w:rsidRPr="00C9352D">
        <w:rPr>
          <w:lang w:val="es-MX"/>
        </w:rPr>
        <w:t>El jurado de la EDP ha declarado que “</w:t>
      </w:r>
      <w:r w:rsidRPr="00C9352D">
        <w:rPr>
          <w:i/>
          <w:lang w:val="es-MX"/>
        </w:rPr>
        <w:t xml:space="preserve">Con la UHS, Agfa ha impulsado la plataforma Jeti Tauro al siguiente nivel, poniendo aplicaciones de más volumen al alcance de todos. Una unidad de carga de alta velocidad con doble entrada permite aprovechar al máximo todas las ventajas de la impresión de alta </w:t>
      </w:r>
      <w:proofErr w:type="gramStart"/>
      <w:r w:rsidRPr="00C9352D">
        <w:rPr>
          <w:i/>
          <w:lang w:val="es-MX"/>
        </w:rPr>
        <w:t>velocidad“</w:t>
      </w:r>
      <w:proofErr w:type="gramEnd"/>
      <w:r w:rsidRPr="00C9352D">
        <w:rPr>
          <w:i/>
          <w:lang w:val="es-MX"/>
        </w:rPr>
        <w:t>.</w:t>
      </w:r>
    </w:p>
    <w:p w:rsidR="008E32F7" w:rsidRPr="00A02C95" w:rsidRDefault="00234E9A">
      <w:pPr>
        <w:pStyle w:val="ListParagraph"/>
        <w:numPr>
          <w:ilvl w:val="0"/>
          <w:numId w:val="44"/>
        </w:numPr>
        <w:spacing w:after="0" w:line="360" w:lineRule="auto"/>
        <w:ind w:left="2773"/>
        <w:jc w:val="both"/>
        <w:rPr>
          <w:rFonts w:ascii="Arial" w:hAnsi="Arial" w:cs="Arial"/>
          <w:b/>
          <w:lang w:val="es-MX"/>
        </w:rPr>
      </w:pPr>
      <w:r w:rsidRPr="00A02C95">
        <w:rPr>
          <w:rFonts w:ascii="Arial" w:hAnsi="Arial" w:cs="Arial"/>
          <w:b/>
          <w:lang w:val="es-MX"/>
        </w:rPr>
        <w:t xml:space="preserve">La </w:t>
      </w:r>
      <w:hyperlink r:id="rId8" w:history="1">
        <w:proofErr w:type="spellStart"/>
        <w:r w:rsidRPr="00A02C95">
          <w:rPr>
            <w:rStyle w:val="Hyperlink"/>
            <w:rFonts w:ascii="Arial" w:hAnsi="Arial" w:cs="Arial"/>
            <w:b/>
            <w:lang w:val="es-MX"/>
          </w:rPr>
          <w:t>InterioJet</w:t>
        </w:r>
        <w:proofErr w:type="spellEnd"/>
        <w:r w:rsidRPr="00A02C95">
          <w:rPr>
            <w:rStyle w:val="Hyperlink"/>
            <w:rFonts w:ascii="Arial" w:hAnsi="Arial" w:cs="Arial"/>
            <w:b/>
            <w:lang w:val="es-MX"/>
          </w:rPr>
          <w:t xml:space="preserve"> 3300</w:t>
        </w:r>
      </w:hyperlink>
      <w:r w:rsidRPr="00A02C95">
        <w:rPr>
          <w:rFonts w:ascii="Arial" w:hAnsi="Arial" w:cs="Arial"/>
          <w:b/>
          <w:lang w:val="es-MX"/>
        </w:rPr>
        <w:t xml:space="preserve"> en la categoría de "Soluciones industriales de impresión y acabado".</w:t>
      </w:r>
    </w:p>
    <w:p w:rsidR="008E32F7" w:rsidRPr="00C9352D" w:rsidRDefault="00234E9A">
      <w:pPr>
        <w:spacing w:after="0"/>
        <w:ind w:left="2773"/>
        <w:contextualSpacing/>
        <w:jc w:val="both"/>
        <w:rPr>
          <w:lang w:val="es-MX"/>
        </w:rPr>
      </w:pPr>
      <w:r w:rsidRPr="00C9352D">
        <w:rPr>
          <w:lang w:val="es-MX"/>
        </w:rPr>
        <w:t>La </w:t>
      </w:r>
      <w:proofErr w:type="spellStart"/>
      <w:r w:rsidRPr="00C9352D">
        <w:rPr>
          <w:bCs/>
          <w:lang w:val="es-MX"/>
        </w:rPr>
        <w:t>InterioJet</w:t>
      </w:r>
      <w:proofErr w:type="spellEnd"/>
      <w:r w:rsidRPr="00C9352D">
        <w:rPr>
          <w:lang w:val="es-MX"/>
        </w:rPr>
        <w:t> 3300 es un sistema</w:t>
      </w:r>
      <w:r w:rsidR="00F01B98">
        <w:rPr>
          <w:lang w:val="es-MX"/>
        </w:rPr>
        <w:t xml:space="preserve"> de inyección de tinta </w:t>
      </w:r>
      <w:proofErr w:type="spellStart"/>
      <w:r w:rsidR="00F01B98">
        <w:rPr>
          <w:lang w:val="es-MX"/>
        </w:rPr>
        <w:t>multipass</w:t>
      </w:r>
      <w:proofErr w:type="spellEnd"/>
      <w:r w:rsidRPr="00C9352D">
        <w:rPr>
          <w:lang w:val="es-MX"/>
        </w:rPr>
        <w:t xml:space="preserve"> que usa las tintas ecológicas de base ag</w:t>
      </w:r>
      <w:r w:rsidR="00487CFF">
        <w:rPr>
          <w:lang w:val="es-MX"/>
        </w:rPr>
        <w:t>ua de Agfa para imprimir tirajes</w:t>
      </w:r>
      <w:r w:rsidRPr="00C9352D">
        <w:rPr>
          <w:lang w:val="es-MX"/>
        </w:rPr>
        <w:t xml:space="preserve"> de producción de medio y bajo volumen del mercado de papel decorativo para superficies laminadas. Gracias a su calidad de impresión brillante y consistente, su rápida puesta en marcha y su elevado grado de versatilidad, satisface las demandas del mercado de decoración de interiores para lanzamientos rápidos de campañas comerciales y diseños personalizados. Como sistema de impresión digital, la </w:t>
      </w:r>
      <w:proofErr w:type="spellStart"/>
      <w:r w:rsidRPr="00C9352D">
        <w:rPr>
          <w:lang w:val="es-MX"/>
        </w:rPr>
        <w:t>InterioJet</w:t>
      </w:r>
      <w:proofErr w:type="spellEnd"/>
      <w:r w:rsidRPr="00C9352D">
        <w:rPr>
          <w:lang w:val="es-MX"/>
        </w:rPr>
        <w:t xml:space="preserve"> supera las limitaciones de la impresión de huecograbado, ya que no está limitada ni por la longitud de los cilindros ni por el laboratorio de tintas, lo que permite imprimir patrones no repetitivos totalmente personalizados para cada pedido individual.</w:t>
      </w:r>
    </w:p>
    <w:p w:rsidR="008E32F7" w:rsidRPr="00C9352D" w:rsidRDefault="00234E9A">
      <w:pPr>
        <w:ind w:left="2770"/>
        <w:jc w:val="both"/>
        <w:rPr>
          <w:lang w:val="es-MX"/>
        </w:rPr>
      </w:pPr>
      <w:r w:rsidRPr="00C9352D">
        <w:rPr>
          <w:lang w:val="es-MX"/>
        </w:rPr>
        <w:t>La EDP elogió a Agfa por mostrar “</w:t>
      </w:r>
      <w:r w:rsidRPr="00C9352D">
        <w:rPr>
          <w:i/>
          <w:lang w:val="es-MX"/>
        </w:rPr>
        <w:t>cómo transformar un motor de impresión existente para poder usarlo de manera eficaz con una nueva tinta ideada específicamente para la impresión industrial de patrones de laminado para papel decorativo. Al hacerlo, contribuye a la transición de la impresión analógica a la digital, lo que permite responder y satisfacer más rápidamente las necesidades del mercado”.</w:t>
      </w:r>
    </w:p>
    <w:p w:rsidR="008E32F7" w:rsidRPr="00A02C95" w:rsidRDefault="00234E9A">
      <w:pPr>
        <w:pStyle w:val="ListParagraph"/>
        <w:numPr>
          <w:ilvl w:val="0"/>
          <w:numId w:val="44"/>
        </w:numPr>
        <w:spacing w:after="0" w:line="360" w:lineRule="auto"/>
        <w:ind w:left="2773"/>
        <w:jc w:val="both"/>
        <w:rPr>
          <w:rFonts w:ascii="Arial" w:hAnsi="Arial" w:cs="Arial"/>
          <w:b/>
          <w:lang w:val="es-MX"/>
        </w:rPr>
      </w:pPr>
      <w:r w:rsidRPr="00A02C95">
        <w:rPr>
          <w:rFonts w:ascii="Arial" w:hAnsi="Arial" w:cs="Arial"/>
          <w:b/>
          <w:lang w:val="es-MX"/>
        </w:rPr>
        <w:lastRenderedPageBreak/>
        <w:t xml:space="preserve">La tinta de impresión de cuero </w:t>
      </w:r>
      <w:hyperlink r:id="rId9" w:history="1">
        <w:proofErr w:type="spellStart"/>
        <w:r w:rsidRPr="00A02C95">
          <w:rPr>
            <w:rStyle w:val="Hyperlink"/>
            <w:rFonts w:ascii="Arial" w:hAnsi="Arial" w:cs="Arial"/>
            <w:b/>
            <w:lang w:val="es-MX"/>
          </w:rPr>
          <w:t>Alussa</w:t>
        </w:r>
        <w:proofErr w:type="spellEnd"/>
      </w:hyperlink>
      <w:r w:rsidRPr="00A02C95">
        <w:rPr>
          <w:rStyle w:val="Hyperlink"/>
          <w:rFonts w:ascii="Arial" w:hAnsi="Arial" w:cs="Arial"/>
          <w:b/>
          <w:lang w:val="es-MX"/>
        </w:rPr>
        <w:t xml:space="preserve"> </w:t>
      </w:r>
      <w:r w:rsidRPr="00A02C95">
        <w:rPr>
          <w:rFonts w:ascii="Arial" w:hAnsi="Arial" w:cs="Arial"/>
          <w:b/>
          <w:lang w:val="es-MX"/>
        </w:rPr>
        <w:t>en la categoría de "Tintas industriales".</w:t>
      </w:r>
    </w:p>
    <w:p w:rsidR="008E32F7" w:rsidRPr="00C9352D" w:rsidRDefault="00A02C95">
      <w:pPr>
        <w:spacing w:after="0"/>
        <w:ind w:left="2773"/>
        <w:contextualSpacing/>
        <w:jc w:val="both"/>
        <w:rPr>
          <w:lang w:val="es-MX"/>
        </w:rPr>
      </w:pPr>
      <w:bookmarkStart w:id="0" w:name="_GoBack"/>
      <w:bookmarkEnd w:id="0"/>
      <w:proofErr w:type="spellStart"/>
      <w:r>
        <w:rPr>
          <w:lang w:val="es-MX"/>
        </w:rPr>
        <w:t>Alussa</w:t>
      </w:r>
      <w:proofErr w:type="spellEnd"/>
      <w:r>
        <w:rPr>
          <w:lang w:val="es-MX"/>
        </w:rPr>
        <w:t xml:space="preserve"> </w:t>
      </w:r>
      <w:r w:rsidR="00234E9A" w:rsidRPr="00C9352D">
        <w:rPr>
          <w:lang w:val="es-MX"/>
        </w:rPr>
        <w:t>es una tecnología de impresión de inyección de tinta de última generación que permite crear diseños sobre cuero de gran atractivo para una gran variedad de mercados, como la decoración de int</w:t>
      </w:r>
      <w:r w:rsidR="00CC634B">
        <w:rPr>
          <w:lang w:val="es-MX"/>
        </w:rPr>
        <w:t>eriores, la moda o la automotriz</w:t>
      </w:r>
      <w:r w:rsidR="00234E9A" w:rsidRPr="00C9352D">
        <w:rPr>
          <w:lang w:val="es-MX"/>
        </w:rPr>
        <w:t xml:space="preserve">, por citar algunos. Satisface la necesidad siempre creciente que tienen las marcas de diferenciar y personalizar sus productos. El sistema </w:t>
      </w:r>
      <w:proofErr w:type="spellStart"/>
      <w:r w:rsidR="00234E9A" w:rsidRPr="00C9352D">
        <w:rPr>
          <w:lang w:val="es-MX"/>
        </w:rPr>
        <w:t>Alussa</w:t>
      </w:r>
      <w:proofErr w:type="spellEnd"/>
      <w:r w:rsidR="00234E9A" w:rsidRPr="00C9352D">
        <w:rPr>
          <w:lang w:val="es-MX"/>
        </w:rPr>
        <w:t xml:space="preserve">, formado por la impresora </w:t>
      </w:r>
      <w:proofErr w:type="spellStart"/>
      <w:r w:rsidR="00234E9A" w:rsidRPr="00C9352D">
        <w:rPr>
          <w:lang w:val="es-MX"/>
        </w:rPr>
        <w:t>Alussa</w:t>
      </w:r>
      <w:proofErr w:type="spellEnd"/>
      <w:r w:rsidR="00234E9A" w:rsidRPr="00C9352D">
        <w:rPr>
          <w:lang w:val="es-MX"/>
        </w:rPr>
        <w:t> </w:t>
      </w:r>
      <w:proofErr w:type="spellStart"/>
      <w:r w:rsidR="00234E9A" w:rsidRPr="00C9352D">
        <w:rPr>
          <w:lang w:val="es-MX"/>
        </w:rPr>
        <w:t>eTU</w:t>
      </w:r>
      <w:proofErr w:type="spellEnd"/>
      <w:r w:rsidR="00234E9A" w:rsidRPr="00C9352D">
        <w:rPr>
          <w:lang w:val="es-MX"/>
        </w:rPr>
        <w:t xml:space="preserve">, las tintas </w:t>
      </w:r>
      <w:proofErr w:type="spellStart"/>
      <w:r w:rsidR="00234E9A" w:rsidRPr="00C9352D">
        <w:rPr>
          <w:lang w:val="es-MX"/>
        </w:rPr>
        <w:t>Alussa</w:t>
      </w:r>
      <w:proofErr w:type="spellEnd"/>
      <w:r w:rsidR="00234E9A" w:rsidRPr="00C9352D">
        <w:rPr>
          <w:lang w:val="es-MX"/>
        </w:rPr>
        <w:t> iUL10 y el software de flujo de trabajo, está perfectamente integrado en el proceso de producción de cuero, con tintas y recubrimientos perfectamente ajustados, por lo que es la única solución de impresión digital de cuero que garantiza una calidad superior y duradera.</w:t>
      </w:r>
    </w:p>
    <w:p w:rsidR="008E32F7" w:rsidRPr="00C9352D" w:rsidRDefault="00234E9A">
      <w:pPr>
        <w:spacing w:after="0"/>
        <w:ind w:left="2773"/>
        <w:contextualSpacing/>
        <w:jc w:val="both"/>
        <w:rPr>
          <w:lang w:val="es-MX"/>
        </w:rPr>
      </w:pPr>
      <w:r w:rsidRPr="00C9352D">
        <w:rPr>
          <w:lang w:val="es-MX"/>
        </w:rPr>
        <w:t xml:space="preserve">La EDP ensalzó las virtudes de la tinta </w:t>
      </w:r>
      <w:proofErr w:type="spellStart"/>
      <w:r w:rsidRPr="00C9352D">
        <w:rPr>
          <w:lang w:val="es-MX"/>
        </w:rPr>
        <w:t>Alussa</w:t>
      </w:r>
      <w:proofErr w:type="spellEnd"/>
      <w:r w:rsidRPr="00C9352D">
        <w:rPr>
          <w:lang w:val="es-MX"/>
        </w:rPr>
        <w:t>, que “</w:t>
      </w:r>
      <w:r w:rsidRPr="00C9352D">
        <w:rPr>
          <w:i/>
          <w:lang w:val="es-MX"/>
        </w:rPr>
        <w:t xml:space="preserve">permite imprimir sobre cuero a escala industrial. La impresión es a todo color más blanco, lo que proporciona resultados fiables incluso sobre cuero coloreado. En combinación con los recubrimientos de cuero desarrollados junto con TFL, crea una impresión de colores sólidos de alta estabilidad que merece el calificativo de </w:t>
      </w:r>
      <w:proofErr w:type="gramStart"/>
      <w:r w:rsidRPr="00C9352D">
        <w:rPr>
          <w:i/>
          <w:lang w:val="es-MX"/>
        </w:rPr>
        <w:t>única“</w:t>
      </w:r>
      <w:proofErr w:type="gramEnd"/>
      <w:r w:rsidRPr="00C9352D">
        <w:rPr>
          <w:i/>
          <w:lang w:val="es-MX"/>
        </w:rPr>
        <w:t>.</w:t>
      </w:r>
    </w:p>
    <w:p w:rsidR="004F5A91" w:rsidRDefault="00A02C95" w:rsidP="004F5A91">
      <w:pPr>
        <w:spacing w:after="0"/>
        <w:ind w:left="2410"/>
        <w:contextualSpacing/>
        <w:jc w:val="both"/>
      </w:pPr>
      <w:r>
        <w:pict>
          <v:rect id="_x0000_i1025" style="width:0;height:1.5pt" o:hralign="center" o:hrstd="t" o:hr="t" fillcolor="#a0a0a0" stroked="f"/>
        </w:pict>
      </w:r>
    </w:p>
    <w:p w:rsidR="008E32F7" w:rsidRPr="00C9352D" w:rsidRDefault="00234E9A">
      <w:pPr>
        <w:spacing w:line="240" w:lineRule="auto"/>
        <w:ind w:left="2410"/>
        <w:jc w:val="both"/>
        <w:rPr>
          <w:b/>
          <w:lang w:val="es-MX"/>
        </w:rPr>
      </w:pPr>
      <w:r w:rsidRPr="00C9352D">
        <w:rPr>
          <w:b/>
          <w:lang w:val="es-MX"/>
        </w:rPr>
        <w:t xml:space="preserve">Acerca de la </w:t>
      </w:r>
      <w:proofErr w:type="spellStart"/>
      <w:r w:rsidRPr="00C9352D">
        <w:rPr>
          <w:b/>
          <w:lang w:val="es-MX"/>
        </w:rPr>
        <w:t>European</w:t>
      </w:r>
      <w:proofErr w:type="spellEnd"/>
      <w:r w:rsidRPr="00C9352D">
        <w:rPr>
          <w:b/>
          <w:lang w:val="es-MX"/>
        </w:rPr>
        <w:t xml:space="preserve"> Digital </w:t>
      </w:r>
      <w:proofErr w:type="spellStart"/>
      <w:r w:rsidRPr="00C9352D">
        <w:rPr>
          <w:b/>
          <w:lang w:val="es-MX"/>
        </w:rPr>
        <w:t>Press</w:t>
      </w:r>
      <w:proofErr w:type="spellEnd"/>
      <w:r w:rsidRPr="00C9352D">
        <w:rPr>
          <w:b/>
          <w:lang w:val="es-MX"/>
        </w:rPr>
        <w:t xml:space="preserve"> </w:t>
      </w:r>
      <w:proofErr w:type="spellStart"/>
      <w:r w:rsidRPr="00C9352D">
        <w:rPr>
          <w:b/>
          <w:lang w:val="es-MX"/>
        </w:rPr>
        <w:t>Association</w:t>
      </w:r>
      <w:proofErr w:type="spellEnd"/>
    </w:p>
    <w:p w:rsidR="008E32F7" w:rsidRPr="00C9352D" w:rsidRDefault="00234E9A">
      <w:pPr>
        <w:autoSpaceDE w:val="0"/>
        <w:autoSpaceDN w:val="0"/>
        <w:adjustRightInd w:val="0"/>
        <w:spacing w:line="240" w:lineRule="auto"/>
        <w:ind w:left="2410"/>
        <w:jc w:val="both"/>
        <w:rPr>
          <w:lang w:val="es-MX"/>
        </w:rPr>
      </w:pPr>
      <w:r w:rsidRPr="00C9352D">
        <w:rPr>
          <w:lang w:val="es-MX"/>
        </w:rPr>
        <w:t xml:space="preserve">La </w:t>
      </w:r>
      <w:proofErr w:type="spellStart"/>
      <w:r w:rsidRPr="00C9352D">
        <w:rPr>
          <w:lang w:val="es-MX"/>
        </w:rPr>
        <w:t>European</w:t>
      </w:r>
      <w:proofErr w:type="spellEnd"/>
      <w:r w:rsidRPr="00C9352D">
        <w:rPr>
          <w:lang w:val="es-MX"/>
        </w:rPr>
        <w:t xml:space="preserve"> Digital </w:t>
      </w:r>
      <w:proofErr w:type="spellStart"/>
      <w:r w:rsidRPr="00C9352D">
        <w:rPr>
          <w:lang w:val="es-MX"/>
        </w:rPr>
        <w:t>Press</w:t>
      </w:r>
      <w:proofErr w:type="spellEnd"/>
      <w:r w:rsidRPr="00C9352D">
        <w:rPr>
          <w:lang w:val="es-MX"/>
        </w:rPr>
        <w:t xml:space="preserve"> </w:t>
      </w:r>
      <w:proofErr w:type="spellStart"/>
      <w:r w:rsidRPr="00C9352D">
        <w:rPr>
          <w:lang w:val="es-MX"/>
        </w:rPr>
        <w:t>Association</w:t>
      </w:r>
      <w:proofErr w:type="spellEnd"/>
      <w:r w:rsidRPr="00C9352D">
        <w:rPr>
          <w:lang w:val="es-MX"/>
        </w:rPr>
        <w:t xml:space="preserve"> (EDP) es un foro de la industria formado por los editores de las principales revistas europeas dedicadas a la impresión digital y demás productos asociados. Cuenta con 21 revistas para socios en toda Europa que abarcan 27 países y llegan a más de medio millón de lectores.</w:t>
      </w:r>
    </w:p>
    <w:p w:rsidR="008E32F7" w:rsidRPr="00C9352D" w:rsidRDefault="00234E9A">
      <w:pPr>
        <w:autoSpaceDE w:val="0"/>
        <w:autoSpaceDN w:val="0"/>
        <w:adjustRightInd w:val="0"/>
        <w:spacing w:line="240" w:lineRule="auto"/>
        <w:ind w:left="2410"/>
        <w:jc w:val="both"/>
        <w:rPr>
          <w:lang w:val="es-MX"/>
        </w:rPr>
      </w:pPr>
      <w:r w:rsidRPr="00C9352D">
        <w:rPr>
          <w:lang w:val="es-MX"/>
        </w:rPr>
        <w:t xml:space="preserve">Cada año, expertos de las revistas para socios analizan y clasifican los últimos desarrollos tecnológicos disponibles en el mercado europeo en varias categorías (software y hardware, impresión de gran formato, impresión comercial, soluciones de impresión y acabado, acabado y mejora, consumibles y soluciones especiales) y distingue los mejores productos de cada categoría en términos de calidad, valor para el usuario, asistencia técnica y atención al cliente. </w:t>
      </w:r>
    </w:p>
    <w:p w:rsidR="008E32F7" w:rsidRPr="00C9352D" w:rsidRDefault="00A02C95">
      <w:pPr>
        <w:spacing w:after="0" w:line="240" w:lineRule="auto"/>
        <w:ind w:left="2410"/>
        <w:rPr>
          <w:rStyle w:val="Hyperlink"/>
          <w:rFonts w:cs="Arial"/>
          <w:lang w:val="es-MX"/>
        </w:rPr>
      </w:pPr>
      <w:hyperlink r:id="rId10" w:history="1">
        <w:r w:rsidR="00234E9A" w:rsidRPr="00C9352D">
          <w:rPr>
            <w:rStyle w:val="Hyperlink"/>
            <w:lang w:val="es-MX"/>
          </w:rPr>
          <w:t>https://www.edp-award.com/</w:t>
        </w:r>
      </w:hyperlink>
    </w:p>
    <w:p w:rsidR="00036EAE" w:rsidRPr="00C9352D" w:rsidRDefault="00036EAE" w:rsidP="00036EAE">
      <w:pPr>
        <w:spacing w:after="0" w:line="240" w:lineRule="auto"/>
        <w:ind w:left="1690" w:firstLine="720"/>
        <w:rPr>
          <w:rStyle w:val="Hyperlink"/>
          <w:lang w:val="es-MX"/>
        </w:rPr>
      </w:pPr>
    </w:p>
    <w:p w:rsidR="00036EAE" w:rsidRPr="00C9352D" w:rsidRDefault="00036EAE" w:rsidP="00036EAE">
      <w:pPr>
        <w:spacing w:after="0" w:line="240" w:lineRule="auto"/>
        <w:ind w:left="1690" w:firstLine="720"/>
        <w:rPr>
          <w:b/>
          <w:lang w:val="es-MX"/>
        </w:rPr>
      </w:pPr>
    </w:p>
    <w:p w:rsidR="008E32F7" w:rsidRPr="00C9352D" w:rsidRDefault="00234E9A">
      <w:pPr>
        <w:spacing w:line="240" w:lineRule="auto"/>
        <w:ind w:left="2410"/>
        <w:rPr>
          <w:b/>
          <w:lang w:val="es-MX"/>
        </w:rPr>
      </w:pPr>
      <w:r w:rsidRPr="00C9352D">
        <w:rPr>
          <w:b/>
          <w:lang w:val="es-MX"/>
        </w:rPr>
        <w:lastRenderedPageBreak/>
        <w:t>Acerca de Agfa</w:t>
      </w:r>
    </w:p>
    <w:p w:rsidR="008E32F7" w:rsidRPr="00C9352D" w:rsidRDefault="00234E9A">
      <w:pPr>
        <w:autoSpaceDE w:val="0"/>
        <w:autoSpaceDN w:val="0"/>
        <w:adjustRightInd w:val="0"/>
        <w:spacing w:line="240" w:lineRule="auto"/>
        <w:ind w:left="2410"/>
        <w:jc w:val="both"/>
        <w:rPr>
          <w:lang w:val="es-MX"/>
        </w:rPr>
      </w:pPr>
      <w:r w:rsidRPr="00C9352D">
        <w:rPr>
          <w:lang w:val="es-MX"/>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8E32F7" w:rsidRPr="00C9352D" w:rsidRDefault="00234E9A">
      <w:pPr>
        <w:autoSpaceDE w:val="0"/>
        <w:autoSpaceDN w:val="0"/>
        <w:adjustRightInd w:val="0"/>
        <w:spacing w:line="240" w:lineRule="auto"/>
        <w:ind w:left="2410"/>
        <w:jc w:val="both"/>
        <w:rPr>
          <w:lang w:val="es-MX"/>
        </w:rPr>
      </w:pPr>
      <w:r w:rsidRPr="00C9352D">
        <w:rPr>
          <w:lang w:val="es-MX"/>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8E32F7" w:rsidRPr="00A02C95" w:rsidRDefault="00234E9A">
      <w:pPr>
        <w:spacing w:line="240" w:lineRule="auto"/>
        <w:ind w:left="2410"/>
        <w:jc w:val="both"/>
        <w:rPr>
          <w:rStyle w:val="Hyperlink"/>
          <w:rFonts w:cs="Arial"/>
          <w:lang w:val="pt-BR"/>
        </w:rPr>
      </w:pPr>
      <w:proofErr w:type="spellStart"/>
      <w:r w:rsidRPr="00A02C95">
        <w:rPr>
          <w:b/>
          <w:lang w:val="pt-BR"/>
        </w:rPr>
        <w:t>Contacto</w:t>
      </w:r>
      <w:proofErr w:type="spellEnd"/>
      <w:r w:rsidRPr="00A02C95">
        <w:rPr>
          <w:b/>
          <w:lang w:val="pt-BR"/>
        </w:rPr>
        <w:t>:</w:t>
      </w:r>
      <w:r w:rsidRPr="00A02C95">
        <w:rPr>
          <w:lang w:val="pt-BR"/>
        </w:rPr>
        <w:t xml:space="preserve"> </w:t>
      </w:r>
      <w:hyperlink r:id="rId11" w:history="1">
        <w:r w:rsidRPr="00A02C95">
          <w:rPr>
            <w:rStyle w:val="Hyperlink"/>
            <w:rFonts w:cs="Arial"/>
            <w:lang w:val="pt-BR"/>
          </w:rPr>
          <w:t>press@agfa.com</w:t>
        </w:r>
      </w:hyperlink>
    </w:p>
    <w:p w:rsidR="008E32F7" w:rsidRPr="00A02C95" w:rsidRDefault="00A02C95">
      <w:pPr>
        <w:spacing w:line="240" w:lineRule="auto"/>
        <w:ind w:left="2410"/>
        <w:jc w:val="both"/>
        <w:rPr>
          <w:lang w:val="pt-BR"/>
        </w:rPr>
      </w:pPr>
      <w:hyperlink r:id="rId12" w:history="1">
        <w:r w:rsidR="00234E9A" w:rsidRPr="00A02C95">
          <w:rPr>
            <w:rStyle w:val="Hyperlink"/>
            <w:rFonts w:cs="Arial"/>
            <w:b/>
            <w:lang w:val="pt-BR"/>
          </w:rPr>
          <w:t>www.agfa.com</w:t>
        </w:r>
      </w:hyperlink>
    </w:p>
    <w:sectPr w:rsidR="008E32F7" w:rsidRPr="00A02C95"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AA" w:rsidRDefault="009033AA">
      <w:r>
        <w:separator/>
      </w:r>
    </w:p>
    <w:p w:rsidR="009033AA" w:rsidRDefault="009033AA"/>
    <w:p w:rsidR="009033AA" w:rsidRDefault="009033AA"/>
    <w:p w:rsidR="009033AA" w:rsidRDefault="009033AA"/>
    <w:p w:rsidR="009033AA" w:rsidRDefault="009033AA"/>
    <w:p w:rsidR="009033AA" w:rsidRDefault="009033AA" w:rsidP="00420B47"/>
    <w:p w:rsidR="009033AA" w:rsidRDefault="009033AA"/>
    <w:p w:rsidR="009033AA" w:rsidRDefault="009033AA" w:rsidP="00712957"/>
    <w:p w:rsidR="009033AA" w:rsidRDefault="009033AA"/>
  </w:endnote>
  <w:endnote w:type="continuationSeparator" w:id="0">
    <w:p w:rsidR="009033AA" w:rsidRDefault="009033AA">
      <w:r>
        <w:continuationSeparator/>
      </w:r>
    </w:p>
    <w:p w:rsidR="009033AA" w:rsidRDefault="009033AA"/>
    <w:p w:rsidR="009033AA" w:rsidRDefault="009033AA"/>
    <w:p w:rsidR="009033AA" w:rsidRDefault="009033AA"/>
    <w:p w:rsidR="009033AA" w:rsidRDefault="009033AA"/>
    <w:p w:rsidR="009033AA" w:rsidRDefault="009033AA" w:rsidP="00420B47"/>
    <w:p w:rsidR="009033AA" w:rsidRDefault="009033AA"/>
    <w:p w:rsidR="009033AA" w:rsidRDefault="009033AA" w:rsidP="00712957"/>
    <w:p w:rsidR="009033AA" w:rsidRDefault="00903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F7" w:rsidRDefault="00C9352D">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34E9A">
      <w:rPr>
        <w:rFonts w:cs="Times New Roman"/>
        <w:color w:val="7F7F7F"/>
        <w:sz w:val="16"/>
      </w:rPr>
      <w:tab/>
    </w:r>
    <w:r w:rsidR="00234E9A">
      <w:rPr>
        <w:rFonts w:cs="Times New Roman"/>
        <w:color w:val="7F7F7F"/>
        <w:sz w:val="16"/>
      </w:rPr>
      <w:tab/>
    </w:r>
    <w:r w:rsidR="00234E9A">
      <w:rPr>
        <w:rFonts w:cs="Times New Roman"/>
        <w:color w:val="7F7F7F"/>
        <w:sz w:val="16"/>
      </w:rPr>
      <w:tab/>
    </w:r>
    <w:r w:rsidR="00234E9A">
      <w:rPr>
        <w:rFonts w:cs="Times New Roman"/>
        <w:color w:val="7F7F7F"/>
        <w:sz w:val="16"/>
      </w:rPr>
      <w:tab/>
    </w:r>
    <w:r w:rsidR="008E32F7">
      <w:rPr>
        <w:rFonts w:cs="Times New Roman"/>
        <w:color w:val="7F7F7F"/>
        <w:sz w:val="16"/>
      </w:rPr>
      <w:fldChar w:fldCharType="begin"/>
    </w:r>
    <w:r w:rsidR="00234E9A">
      <w:rPr>
        <w:rFonts w:cs="Times New Roman"/>
        <w:color w:val="7F7F7F"/>
        <w:sz w:val="16"/>
      </w:rPr>
      <w:instrText xml:space="preserve"> PAGE </w:instrText>
    </w:r>
    <w:r w:rsidR="008E32F7">
      <w:rPr>
        <w:rFonts w:cs="Times New Roman"/>
        <w:color w:val="7F7F7F"/>
        <w:sz w:val="16"/>
      </w:rPr>
      <w:fldChar w:fldCharType="separate"/>
    </w:r>
    <w:r w:rsidR="00A02C95">
      <w:rPr>
        <w:rFonts w:cs="Times New Roman"/>
        <w:noProof/>
        <w:color w:val="7F7F7F"/>
        <w:sz w:val="16"/>
      </w:rPr>
      <w:t>3</w:t>
    </w:r>
    <w:r w:rsidR="008E32F7">
      <w:rPr>
        <w:rFonts w:cs="Times New Roman"/>
        <w:color w:val="7F7F7F"/>
        <w:sz w:val="16"/>
      </w:rPr>
      <w:fldChar w:fldCharType="end"/>
    </w:r>
    <w:r w:rsidR="00234E9A">
      <w:rPr>
        <w:rFonts w:cs="Times New Roman"/>
        <w:color w:val="7F7F7F"/>
        <w:sz w:val="16"/>
      </w:rPr>
      <w:t>/</w:t>
    </w:r>
    <w:r w:rsidR="008E32F7">
      <w:rPr>
        <w:rFonts w:cs="Times New Roman"/>
        <w:color w:val="7F7F7F"/>
        <w:sz w:val="16"/>
      </w:rPr>
      <w:fldChar w:fldCharType="begin"/>
    </w:r>
    <w:r w:rsidR="00234E9A">
      <w:rPr>
        <w:rFonts w:cs="Times New Roman"/>
        <w:color w:val="7F7F7F"/>
        <w:sz w:val="16"/>
      </w:rPr>
      <w:instrText xml:space="preserve"> NUMPAGES </w:instrText>
    </w:r>
    <w:r w:rsidR="008E32F7">
      <w:rPr>
        <w:rFonts w:cs="Times New Roman"/>
        <w:color w:val="7F7F7F"/>
        <w:sz w:val="16"/>
      </w:rPr>
      <w:fldChar w:fldCharType="separate"/>
    </w:r>
    <w:r w:rsidR="00A02C95">
      <w:rPr>
        <w:rFonts w:cs="Times New Roman"/>
        <w:noProof/>
        <w:color w:val="7F7F7F"/>
        <w:sz w:val="16"/>
      </w:rPr>
      <w:t>4</w:t>
    </w:r>
    <w:r w:rsidR="008E32F7">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F7" w:rsidRDefault="00234E9A">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8E32F7">
      <w:rPr>
        <w:rFonts w:cs="Times New Roman"/>
        <w:color w:val="7F7F7F"/>
        <w:sz w:val="16"/>
      </w:rPr>
      <w:fldChar w:fldCharType="begin"/>
    </w:r>
    <w:r>
      <w:rPr>
        <w:rFonts w:cs="Times New Roman"/>
        <w:color w:val="7F7F7F"/>
        <w:sz w:val="16"/>
      </w:rPr>
      <w:instrText xml:space="preserve"> PAGE </w:instrText>
    </w:r>
    <w:r w:rsidR="008E32F7">
      <w:rPr>
        <w:rFonts w:cs="Times New Roman"/>
        <w:color w:val="7F7F7F"/>
        <w:sz w:val="16"/>
      </w:rPr>
      <w:fldChar w:fldCharType="separate"/>
    </w:r>
    <w:r>
      <w:rPr>
        <w:rFonts w:cs="Times New Roman"/>
        <w:color w:val="7F7F7F"/>
        <w:sz w:val="16"/>
      </w:rPr>
      <w:t>1</w:t>
    </w:r>
    <w:r w:rsidR="008E32F7">
      <w:rPr>
        <w:rFonts w:cs="Times New Roman"/>
        <w:color w:val="7F7F7F"/>
        <w:sz w:val="16"/>
      </w:rPr>
      <w:fldChar w:fldCharType="end"/>
    </w:r>
    <w:r>
      <w:rPr>
        <w:rFonts w:cs="Times New Roman"/>
        <w:color w:val="7F7F7F"/>
        <w:sz w:val="16"/>
      </w:rPr>
      <w:t>/</w:t>
    </w:r>
    <w:r w:rsidR="008E32F7">
      <w:rPr>
        <w:rFonts w:cs="Times New Roman"/>
        <w:color w:val="7F7F7F"/>
        <w:sz w:val="16"/>
      </w:rPr>
      <w:fldChar w:fldCharType="begin"/>
    </w:r>
    <w:r>
      <w:rPr>
        <w:rFonts w:cs="Times New Roman"/>
        <w:color w:val="7F7F7F"/>
        <w:sz w:val="16"/>
      </w:rPr>
      <w:instrText xml:space="preserve"> NUMPAGES </w:instrText>
    </w:r>
    <w:r w:rsidR="008E32F7">
      <w:rPr>
        <w:rFonts w:cs="Times New Roman"/>
        <w:color w:val="7F7F7F"/>
        <w:sz w:val="16"/>
      </w:rPr>
      <w:fldChar w:fldCharType="separate"/>
    </w:r>
    <w:r>
      <w:rPr>
        <w:rFonts w:cs="Times New Roman"/>
        <w:color w:val="7F7F7F"/>
        <w:sz w:val="16"/>
      </w:rPr>
      <w:t>4</w:t>
    </w:r>
    <w:r w:rsidR="008E32F7">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AA" w:rsidRDefault="009033AA">
      <w:r>
        <w:separator/>
      </w:r>
    </w:p>
    <w:p w:rsidR="009033AA" w:rsidRDefault="009033AA"/>
    <w:p w:rsidR="009033AA" w:rsidRDefault="009033AA"/>
    <w:p w:rsidR="009033AA" w:rsidRDefault="009033AA"/>
    <w:p w:rsidR="009033AA" w:rsidRDefault="009033AA"/>
    <w:p w:rsidR="009033AA" w:rsidRDefault="009033AA" w:rsidP="00420B47"/>
    <w:p w:rsidR="009033AA" w:rsidRDefault="009033AA"/>
    <w:p w:rsidR="009033AA" w:rsidRDefault="009033AA" w:rsidP="00712957"/>
    <w:p w:rsidR="009033AA" w:rsidRDefault="009033AA"/>
  </w:footnote>
  <w:footnote w:type="continuationSeparator" w:id="0">
    <w:p w:rsidR="009033AA" w:rsidRDefault="009033AA">
      <w:r>
        <w:continuationSeparator/>
      </w:r>
    </w:p>
    <w:p w:rsidR="009033AA" w:rsidRDefault="009033AA"/>
    <w:p w:rsidR="009033AA" w:rsidRDefault="009033AA"/>
    <w:p w:rsidR="009033AA" w:rsidRDefault="009033AA"/>
    <w:p w:rsidR="009033AA" w:rsidRDefault="009033AA"/>
    <w:p w:rsidR="009033AA" w:rsidRDefault="009033AA" w:rsidP="00420B47"/>
    <w:p w:rsidR="009033AA" w:rsidRDefault="009033AA"/>
    <w:p w:rsidR="009033AA" w:rsidRDefault="009033AA" w:rsidP="00712957"/>
    <w:p w:rsidR="009033AA" w:rsidRDefault="009033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F7" w:rsidRDefault="00234E9A">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027622" w:rsidRDefault="00E6591C" w:rsidP="009B6785">
    <w:pPr>
      <w:rPr>
        <w:lang w:val="es-MX"/>
      </w:rPr>
    </w:pPr>
  </w:p>
  <w:p w:rsidR="008E32F7" w:rsidRPr="00027622" w:rsidRDefault="00C9352D">
    <w:pPr>
      <w:spacing w:after="240"/>
      <w:rPr>
        <w:b/>
        <w:color w:val="404040"/>
        <w:sz w:val="44"/>
        <w:szCs w:val="44"/>
        <w:lang w:val="es-MX"/>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8E32F7" w:rsidRDefault="00234E9A">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8E32F7" w:rsidRDefault="00234E9A">
                    <w:pPr>
                      <w:jc w:val="right"/>
                      <w:rPr>
                        <w:rFonts w:ascii="Arial Narrow" w:hAnsi="Arial Narrow"/>
                      </w:rPr>
                    </w:pPr>
                    <w:r>
                      <w:rPr>
                        <w:rFonts w:ascii="Arial Narrow" w:hAnsi="Arial Narrow"/>
                      </w:rPr>
                      <w:t>AGFA</w:t>
                    </w:r>
                  </w:p>
                </w:txbxContent>
              </v:textbox>
            </v:shape>
          </w:pict>
        </mc:Fallback>
      </mc:AlternateContent>
    </w:r>
    <w:r w:rsidR="00234E9A" w:rsidRPr="00027622">
      <w:rPr>
        <w:b/>
        <w:color w:val="404040"/>
        <w:sz w:val="28"/>
        <w:szCs w:val="44"/>
        <w:lang w:val="es-MX"/>
      </w:rPr>
      <w:t>NOTA DE PRENSA</w:t>
    </w:r>
  </w:p>
  <w:p w:rsidR="00E6591C" w:rsidRDefault="00C9352D">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8E32F7" w:rsidRPr="00A02C95" w:rsidRDefault="00234E9A">
                          <w:pPr>
                            <w:spacing w:after="0" w:line="276" w:lineRule="auto"/>
                            <w:rPr>
                              <w:b/>
                              <w:sz w:val="16"/>
                              <w:lang w:val="nl-BE"/>
                            </w:rPr>
                          </w:pPr>
                          <w:r w:rsidRPr="00A02C95">
                            <w:rPr>
                              <w:b/>
                              <w:sz w:val="16"/>
                              <w:lang w:val="nl-BE"/>
                            </w:rPr>
                            <w:t>Agfa</w:t>
                          </w:r>
                        </w:p>
                        <w:p w:rsidR="008E32F7" w:rsidRPr="00A02C95" w:rsidRDefault="00234E9A">
                          <w:pPr>
                            <w:spacing w:after="0" w:line="276" w:lineRule="auto"/>
                            <w:rPr>
                              <w:b/>
                              <w:sz w:val="16"/>
                              <w:lang w:val="nl-BE"/>
                            </w:rPr>
                          </w:pPr>
                          <w:r w:rsidRPr="00A02C95">
                            <w:rPr>
                              <w:rFonts w:ascii="Arial Narrow" w:hAnsi="Arial Narrow"/>
                              <w:sz w:val="16"/>
                              <w:lang w:val="nl-BE"/>
                            </w:rPr>
                            <w:t>Septestraat 27</w:t>
                          </w:r>
                        </w:p>
                        <w:p w:rsidR="008E32F7" w:rsidRPr="00A02C95" w:rsidRDefault="00234E9A">
                          <w:pPr>
                            <w:spacing w:after="0" w:line="276" w:lineRule="auto"/>
                            <w:rPr>
                              <w:rFonts w:ascii="Arial Narrow" w:hAnsi="Arial Narrow"/>
                              <w:sz w:val="16"/>
                              <w:lang w:val="nl-BE"/>
                            </w:rPr>
                          </w:pPr>
                          <w:r w:rsidRPr="00A02C95">
                            <w:rPr>
                              <w:rFonts w:ascii="Arial Narrow" w:hAnsi="Arial Narrow"/>
                              <w:sz w:val="16"/>
                              <w:lang w:val="nl-BE"/>
                            </w:rPr>
                            <w:t xml:space="preserve">B – 2640 Mortsel </w:t>
                          </w:r>
                        </w:p>
                        <w:p w:rsidR="008E32F7" w:rsidRPr="00A02C95" w:rsidRDefault="00234E9A">
                          <w:pPr>
                            <w:spacing w:after="0" w:line="276" w:lineRule="auto"/>
                            <w:rPr>
                              <w:rFonts w:ascii="Arial Narrow" w:hAnsi="Arial Narrow"/>
                              <w:sz w:val="16"/>
                              <w:lang w:val="nl-BE"/>
                            </w:rPr>
                          </w:pPr>
                          <w:r w:rsidRPr="00A02C95">
                            <w:rPr>
                              <w:rFonts w:ascii="Arial Narrow" w:hAnsi="Arial Narrow"/>
                              <w:sz w:val="16"/>
                              <w:lang w:val="nl-BE"/>
                            </w:rPr>
                            <w:t>Bélgica</w:t>
                          </w:r>
                        </w:p>
                        <w:p w:rsidR="00BB7EB3" w:rsidRPr="00A02C95" w:rsidRDefault="00BB7EB3" w:rsidP="00BB7EB3">
                          <w:pPr>
                            <w:spacing w:after="0" w:line="276" w:lineRule="auto"/>
                            <w:rPr>
                              <w:rFonts w:ascii="Arial Narrow" w:hAnsi="Arial Narrow"/>
                              <w:sz w:val="16"/>
                              <w:lang w:val="nl-BE"/>
                            </w:rPr>
                          </w:pPr>
                        </w:p>
                        <w:p w:rsidR="008E32F7" w:rsidRPr="00A02C95" w:rsidRDefault="00A02C95">
                          <w:pPr>
                            <w:spacing w:after="0" w:line="276" w:lineRule="auto"/>
                            <w:rPr>
                              <w:rFonts w:ascii="Arial Narrow" w:hAnsi="Arial Narrow"/>
                              <w:sz w:val="16"/>
                              <w:lang w:val="nl-BE"/>
                            </w:rPr>
                          </w:pPr>
                          <w:hyperlink r:id="rId1" w:history="1">
                            <w:r w:rsidR="00234E9A" w:rsidRPr="00A02C95">
                              <w:rPr>
                                <w:rStyle w:val="Hyperlink"/>
                                <w:rFonts w:ascii="Arial Narrow" w:hAnsi="Arial Narrow" w:cs="Arial"/>
                                <w:sz w:val="16"/>
                                <w:lang w:val="nl-BE"/>
                              </w:rPr>
                              <w:t>press@agfa.com</w:t>
                            </w:r>
                          </w:hyperlink>
                        </w:p>
                        <w:p w:rsidR="00BB7EB3" w:rsidRPr="00A02C95" w:rsidRDefault="00BB7EB3" w:rsidP="00BB7EB3">
                          <w:pPr>
                            <w:spacing w:after="0"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8E32F7" w:rsidRDefault="00234E9A">
                    <w:pPr>
                      <w:spacing w:after="0" w:line="276" w:lineRule="auto"/>
                      <w:rPr>
                        <w:b/>
                        <w:sz w:val="16"/>
                      </w:rPr>
                    </w:pPr>
                    <w:r>
                      <w:rPr>
                        <w:b/>
                        <w:sz w:val="16"/>
                      </w:rPr>
                      <w:t>Agfa</w:t>
                    </w:r>
                  </w:p>
                  <w:p w:rsidR="008E32F7" w:rsidRDefault="00234E9A">
                    <w:pPr>
                      <w:spacing w:after="0" w:line="276" w:lineRule="auto"/>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8E32F7" w:rsidRDefault="00234E9A">
                    <w:pPr>
                      <w:spacing w:after="0" w:line="276" w:lineRule="auto"/>
                      <w:rPr>
                        <w:rFonts w:ascii="Arial Narrow" w:hAnsi="Arial Narrow"/>
                        <w:sz w:val="16"/>
                      </w:rPr>
                    </w:pPr>
                    <w:r>
                      <w:rPr>
                        <w:rFonts w:ascii="Arial Narrow" w:hAnsi="Arial Narrow"/>
                        <w:sz w:val="16"/>
                      </w:rPr>
                      <w:t xml:space="preserve">B – 2640 Mortsel </w:t>
                    </w:r>
                  </w:p>
                  <w:p w:rsidR="008E32F7" w:rsidRDefault="00234E9A">
                    <w:pPr>
                      <w:spacing w:after="0" w:line="276" w:lineRule="auto"/>
                      <w:rPr>
                        <w:rFonts w:ascii="Arial Narrow" w:hAnsi="Arial Narrow"/>
                        <w:sz w:val="16"/>
                      </w:rPr>
                    </w:pPr>
                    <w:proofErr w:type="spellStart"/>
                    <w:r>
                      <w:rPr>
                        <w:rFonts w:ascii="Arial Narrow" w:hAnsi="Arial Narrow"/>
                        <w:sz w:val="16"/>
                      </w:rPr>
                      <w:t>Bélgica</w:t>
                    </w:r>
                    <w:proofErr w:type="spellEnd"/>
                  </w:p>
                  <w:p w:rsidR="00BB7EB3" w:rsidRDefault="00BB7EB3" w:rsidP="00BB7EB3">
                    <w:pPr>
                      <w:spacing w:after="0" w:line="276" w:lineRule="auto"/>
                      <w:rPr>
                        <w:rFonts w:ascii="Arial Narrow" w:hAnsi="Arial Narrow"/>
                        <w:sz w:val="16"/>
                      </w:rPr>
                    </w:pPr>
                  </w:p>
                  <w:p w:rsidR="008E32F7" w:rsidRDefault="009033AA">
                    <w:pPr>
                      <w:spacing w:after="0" w:line="276" w:lineRule="auto"/>
                      <w:rPr>
                        <w:rFonts w:ascii="Arial Narrow" w:hAnsi="Arial Narrow"/>
                        <w:sz w:val="16"/>
                      </w:rPr>
                    </w:pPr>
                    <w:hyperlink r:id="rId2" w:history="1">
                      <w:r w:rsidR="00234E9A">
                        <w:rPr>
                          <w:rStyle w:val="Hyperlink"/>
                          <w:rFonts w:ascii="Arial Narrow" w:hAnsi="Arial Narrow" w:cs="Arial"/>
                          <w:sz w:val="16"/>
                        </w:rPr>
                        <w:t>press@agfa.com</w:t>
                      </w:r>
                    </w:hyperlink>
                  </w:p>
                  <w:p w:rsidR="00BB7EB3" w:rsidRPr="00CE2983" w:rsidRDefault="00BB7EB3" w:rsidP="00BB7EB3">
                    <w:pPr>
                      <w:spacing w:after="0" w:line="276" w:lineRule="auto"/>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F7" w:rsidRDefault="00C9352D">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34E9A">
      <w:rPr>
        <w:rFonts w:ascii="Arial Narrow Bold" w:hAnsi="Arial Narrow Bold"/>
        <w:b w:val="0"/>
        <w:color w:val="FFFFFF"/>
        <w:sz w:val="32"/>
      </w:rPr>
      <w:tab/>
    </w:r>
    <w:r w:rsidR="00234E9A">
      <w:rPr>
        <w:rFonts w:ascii="Arial Narrow Bold" w:hAnsi="Arial Narrow Bold"/>
        <w:b w:val="0"/>
        <w:color w:val="FFFFFF"/>
      </w:rPr>
      <w:t>AGFA GRAPHICS</w:t>
    </w:r>
  </w:p>
  <w:p w:rsidR="00E6591C" w:rsidRPr="00027622" w:rsidRDefault="00E6591C" w:rsidP="009B6785">
    <w:pPr>
      <w:rPr>
        <w:lang w:val="es-MX"/>
      </w:rPr>
    </w:pPr>
  </w:p>
  <w:p w:rsidR="008E32F7" w:rsidRPr="00027622" w:rsidRDefault="00C9352D">
    <w:pPr>
      <w:spacing w:after="240"/>
      <w:rPr>
        <w:b/>
        <w:color w:val="404040"/>
        <w:sz w:val="44"/>
        <w:szCs w:val="44"/>
        <w:lang w:val="es-MX"/>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8E32F7" w:rsidRDefault="00234E9A">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8E32F7" w:rsidRDefault="00234E9A">
                    <w:pPr>
                      <w:rPr>
                        <w:rFonts w:ascii="Arial Narrow" w:hAnsi="Arial Narrow"/>
                      </w:rPr>
                    </w:pPr>
                    <w:r>
                      <w:rPr>
                        <w:rFonts w:ascii="Arial Narrow" w:hAnsi="Arial Narrow"/>
                      </w:rPr>
                      <w:t>AGFA GRAPHICS</w:t>
                    </w:r>
                  </w:p>
                </w:txbxContent>
              </v:textbox>
            </v:shape>
          </w:pict>
        </mc:Fallback>
      </mc:AlternateContent>
    </w:r>
    <w:r w:rsidR="00234E9A" w:rsidRPr="00027622">
      <w:rPr>
        <w:b/>
        <w:color w:val="404040"/>
        <w:sz w:val="28"/>
        <w:szCs w:val="44"/>
        <w:lang w:val="es-MX"/>
      </w:rPr>
      <w:t>NOTA DE PRENSA</w:t>
    </w:r>
  </w:p>
  <w:p w:rsidR="00E6591C" w:rsidRPr="00027622" w:rsidRDefault="00C9352D" w:rsidP="00712957">
    <w:pPr>
      <w:rPr>
        <w:lang w:val="es-MX"/>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8E32F7" w:rsidRPr="00A02C95" w:rsidRDefault="00234E9A">
                          <w:pPr>
                            <w:spacing w:after="0"/>
                            <w:rPr>
                              <w:b/>
                              <w:sz w:val="16"/>
                              <w:lang w:val="es-MX"/>
                            </w:rPr>
                          </w:pPr>
                          <w:r w:rsidRPr="00A02C95">
                            <w:rPr>
                              <w:b/>
                              <w:sz w:val="16"/>
                              <w:lang w:val="es-MX"/>
                            </w:rPr>
                            <w:t>Agfa Graphics</w:t>
                          </w:r>
                        </w:p>
                        <w:p w:rsidR="008E32F7" w:rsidRPr="00A02C95" w:rsidRDefault="00234E9A">
                          <w:pPr>
                            <w:spacing w:after="0"/>
                            <w:rPr>
                              <w:b/>
                              <w:sz w:val="16"/>
                              <w:lang w:val="es-MX"/>
                            </w:rPr>
                          </w:pPr>
                          <w:r w:rsidRPr="00A02C95">
                            <w:rPr>
                              <w:rFonts w:ascii="Arial Narrow" w:hAnsi="Arial Narrow"/>
                              <w:sz w:val="16"/>
                              <w:lang w:val="es-MX"/>
                            </w:rPr>
                            <w:t>Septestraat 27</w:t>
                          </w:r>
                        </w:p>
                        <w:p w:rsidR="008E32F7" w:rsidRPr="00A02C95" w:rsidRDefault="00234E9A">
                          <w:pPr>
                            <w:spacing w:after="0"/>
                            <w:rPr>
                              <w:rFonts w:ascii="Arial Narrow" w:hAnsi="Arial Narrow"/>
                              <w:sz w:val="16"/>
                              <w:lang w:val="es-MX"/>
                            </w:rPr>
                          </w:pPr>
                          <w:r w:rsidRPr="00A02C95">
                            <w:rPr>
                              <w:rFonts w:ascii="Arial Narrow" w:hAnsi="Arial Narrow"/>
                              <w:sz w:val="16"/>
                              <w:lang w:val="es-MX"/>
                            </w:rPr>
                            <w:t xml:space="preserve">B – 2640 Mortsel </w:t>
                          </w:r>
                        </w:p>
                        <w:p w:rsidR="008E32F7" w:rsidRPr="00A02C95" w:rsidRDefault="00234E9A">
                          <w:pPr>
                            <w:spacing w:after="0"/>
                            <w:rPr>
                              <w:sz w:val="16"/>
                              <w:lang w:val="es-MX"/>
                            </w:rPr>
                          </w:pPr>
                          <w:r w:rsidRPr="00A02C95">
                            <w:rPr>
                              <w:rFonts w:ascii="Arial Narrow" w:hAnsi="Arial Narrow"/>
                              <w:sz w:val="16"/>
                              <w:lang w:val="es-MX"/>
                            </w:rPr>
                            <w:t>Bélgica</w:t>
                          </w:r>
                        </w:p>
                        <w:p w:rsidR="00E6591C" w:rsidRPr="00A02C95" w:rsidRDefault="00E6591C" w:rsidP="009041F0">
                          <w:pPr>
                            <w:spacing w:after="0"/>
                            <w:rPr>
                              <w:sz w:val="16"/>
                              <w:lang w:val="es-MX"/>
                            </w:rPr>
                          </w:pPr>
                        </w:p>
                        <w:p w:rsidR="008E32F7" w:rsidRPr="00C9352D" w:rsidRDefault="00234E9A">
                          <w:pPr>
                            <w:spacing w:after="0"/>
                            <w:rPr>
                              <w:rFonts w:ascii="Arial Narrow" w:hAnsi="Arial Narrow"/>
                              <w:sz w:val="16"/>
                              <w:lang w:val="es-MX"/>
                            </w:rPr>
                          </w:pPr>
                          <w:r w:rsidRPr="00C9352D">
                            <w:rPr>
                              <w:rFonts w:ascii="Arial Narrow" w:hAnsi="Arial Narrow"/>
                              <w:sz w:val="16"/>
                              <w:lang w:val="es-MX"/>
                            </w:rPr>
                            <w:t>Paul Adriaensen</w:t>
                          </w:r>
                        </w:p>
                        <w:p w:rsidR="008E32F7" w:rsidRPr="00C9352D" w:rsidRDefault="00234E9A">
                          <w:pPr>
                            <w:spacing w:after="0"/>
                            <w:rPr>
                              <w:rFonts w:ascii="Arial Narrow" w:hAnsi="Arial Narrow"/>
                              <w:sz w:val="16"/>
                              <w:lang w:val="es-MX"/>
                            </w:rPr>
                          </w:pPr>
                          <w:r w:rsidRPr="00C9352D">
                            <w:rPr>
                              <w:rFonts w:ascii="Arial Narrow" w:hAnsi="Arial Narrow"/>
                              <w:i/>
                              <w:sz w:val="16"/>
                              <w:lang w:val="es-MX"/>
                            </w:rPr>
                            <w:t>Gerente de relaciones con la prensa</w:t>
                          </w:r>
                          <w:r w:rsidRPr="00C9352D">
                            <w:rPr>
                              <w:i/>
                              <w:sz w:val="16"/>
                              <w:lang w:val="es-MX"/>
                            </w:rPr>
                            <w:br/>
                          </w:r>
                          <w:r w:rsidRPr="00C9352D">
                            <w:rPr>
                              <w:rFonts w:ascii="Arial Narrow" w:hAnsi="Arial Narrow"/>
                              <w:i/>
                              <w:sz w:val="16"/>
                              <w:lang w:val="es-MX"/>
                            </w:rPr>
                            <w:t xml:space="preserve">Agfa Graphics </w:t>
                          </w:r>
                        </w:p>
                        <w:p w:rsidR="00E6591C" w:rsidRPr="00C9352D" w:rsidRDefault="00E6591C" w:rsidP="009041F0">
                          <w:pPr>
                            <w:spacing w:after="0"/>
                            <w:rPr>
                              <w:rFonts w:ascii="Arial Narrow" w:hAnsi="Arial Narrow"/>
                              <w:sz w:val="16"/>
                              <w:lang w:val="es-MX"/>
                            </w:rPr>
                          </w:pPr>
                        </w:p>
                        <w:p w:rsidR="008E32F7" w:rsidRPr="00C9352D" w:rsidRDefault="00234E9A">
                          <w:pPr>
                            <w:spacing w:after="0"/>
                            <w:rPr>
                              <w:rFonts w:ascii="Arial Narrow" w:hAnsi="Arial Narrow"/>
                              <w:sz w:val="16"/>
                              <w:lang w:val="es-MX"/>
                            </w:rPr>
                          </w:pPr>
                          <w:r w:rsidRPr="00C9352D">
                            <w:rPr>
                              <w:rFonts w:ascii="Arial Narrow" w:hAnsi="Arial Narrow"/>
                              <w:sz w:val="16"/>
                              <w:lang w:val="es-MX"/>
                            </w:rPr>
                            <w:t>Teléfono: +32 3 444 3940</w:t>
                          </w:r>
                        </w:p>
                        <w:p w:rsidR="008E32F7" w:rsidRPr="00C9352D" w:rsidRDefault="00234E9A">
                          <w:pPr>
                            <w:rPr>
                              <w:lang w:val="es-MX"/>
                            </w:rPr>
                          </w:pPr>
                          <w:r w:rsidRPr="00C9352D">
                            <w:rPr>
                              <w:rFonts w:ascii="Arial Narrow" w:hAnsi="Arial Narrow"/>
                              <w:sz w:val="16"/>
                              <w:lang w:val="es-MX"/>
                            </w:rPr>
                            <w:t>Correo electrónico: press.graphics@agfa.com</w:t>
                          </w:r>
                        </w:p>
                        <w:p w:rsidR="00E6591C" w:rsidRPr="00C9352D"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8E32F7" w:rsidRDefault="00234E9A">
                    <w:pPr>
                      <w:spacing w:after="0"/>
                      <w:rPr>
                        <w:b/>
                        <w:sz w:val="16"/>
                      </w:rPr>
                    </w:pPr>
                    <w:r>
                      <w:rPr>
                        <w:b/>
                        <w:sz w:val="16"/>
                      </w:rPr>
                      <w:t>Agfa Graphics</w:t>
                    </w:r>
                  </w:p>
                  <w:p w:rsidR="008E32F7" w:rsidRDefault="00234E9A">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8E32F7" w:rsidRDefault="00234E9A">
                    <w:pPr>
                      <w:spacing w:after="0"/>
                      <w:rPr>
                        <w:rFonts w:ascii="Arial Narrow" w:hAnsi="Arial Narrow"/>
                        <w:sz w:val="16"/>
                      </w:rPr>
                    </w:pPr>
                    <w:r>
                      <w:rPr>
                        <w:rFonts w:ascii="Arial Narrow" w:hAnsi="Arial Narrow"/>
                        <w:sz w:val="16"/>
                      </w:rPr>
                      <w:t xml:space="preserve">B – 2640 Mortsel </w:t>
                    </w:r>
                  </w:p>
                  <w:p w:rsidR="008E32F7" w:rsidRDefault="00234E9A">
                    <w:pPr>
                      <w:spacing w:after="0"/>
                      <w:rPr>
                        <w:sz w:val="16"/>
                      </w:rPr>
                    </w:pPr>
                    <w:proofErr w:type="spellStart"/>
                    <w:r>
                      <w:rPr>
                        <w:rFonts w:ascii="Arial Narrow" w:hAnsi="Arial Narrow"/>
                        <w:sz w:val="16"/>
                      </w:rPr>
                      <w:t>Bélgica</w:t>
                    </w:r>
                    <w:proofErr w:type="spellEnd"/>
                  </w:p>
                  <w:p w:rsidR="00E6591C" w:rsidRPr="003729D1" w:rsidRDefault="00E6591C" w:rsidP="009041F0">
                    <w:pPr>
                      <w:spacing w:after="0"/>
                      <w:rPr>
                        <w:sz w:val="16"/>
                      </w:rPr>
                    </w:pPr>
                  </w:p>
                  <w:p w:rsidR="008E32F7" w:rsidRPr="00C9352D" w:rsidRDefault="00234E9A">
                    <w:pPr>
                      <w:spacing w:after="0"/>
                      <w:rPr>
                        <w:rFonts w:ascii="Arial Narrow" w:hAnsi="Arial Narrow"/>
                        <w:sz w:val="16"/>
                        <w:lang w:val="es-MX"/>
                      </w:rPr>
                    </w:pPr>
                    <w:r w:rsidRPr="00C9352D">
                      <w:rPr>
                        <w:rFonts w:ascii="Arial Narrow" w:hAnsi="Arial Narrow"/>
                        <w:sz w:val="16"/>
                        <w:lang w:val="es-MX"/>
                      </w:rPr>
                      <w:t>Paul Adriaensen</w:t>
                    </w:r>
                  </w:p>
                  <w:p w:rsidR="008E32F7" w:rsidRPr="00C9352D" w:rsidRDefault="00234E9A">
                    <w:pPr>
                      <w:spacing w:after="0"/>
                      <w:rPr>
                        <w:rFonts w:ascii="Arial Narrow" w:hAnsi="Arial Narrow"/>
                        <w:sz w:val="16"/>
                        <w:lang w:val="es-MX"/>
                      </w:rPr>
                    </w:pPr>
                    <w:r w:rsidRPr="00C9352D">
                      <w:rPr>
                        <w:rFonts w:ascii="Arial Narrow" w:hAnsi="Arial Narrow"/>
                        <w:i/>
                        <w:sz w:val="16"/>
                        <w:lang w:val="es-MX"/>
                      </w:rPr>
                      <w:t>Gerente de relaciones con la prensa</w:t>
                    </w:r>
                    <w:r w:rsidRPr="00C9352D">
                      <w:rPr>
                        <w:i/>
                        <w:sz w:val="16"/>
                        <w:lang w:val="es-MX"/>
                      </w:rPr>
                      <w:br/>
                    </w:r>
                    <w:r w:rsidRPr="00C9352D">
                      <w:rPr>
                        <w:rFonts w:ascii="Arial Narrow" w:hAnsi="Arial Narrow"/>
                        <w:i/>
                        <w:sz w:val="16"/>
                        <w:lang w:val="es-MX"/>
                      </w:rPr>
                      <w:t xml:space="preserve">Agfa Graphics </w:t>
                    </w:r>
                  </w:p>
                  <w:p w:rsidR="00E6591C" w:rsidRPr="00C9352D" w:rsidRDefault="00E6591C" w:rsidP="009041F0">
                    <w:pPr>
                      <w:spacing w:after="0"/>
                      <w:rPr>
                        <w:rFonts w:ascii="Arial Narrow" w:hAnsi="Arial Narrow"/>
                        <w:sz w:val="16"/>
                        <w:lang w:val="es-MX"/>
                      </w:rPr>
                    </w:pPr>
                  </w:p>
                  <w:p w:rsidR="008E32F7" w:rsidRPr="00C9352D" w:rsidRDefault="00234E9A">
                    <w:pPr>
                      <w:spacing w:after="0"/>
                      <w:rPr>
                        <w:rFonts w:ascii="Arial Narrow" w:hAnsi="Arial Narrow"/>
                        <w:sz w:val="16"/>
                        <w:lang w:val="es-MX"/>
                      </w:rPr>
                    </w:pPr>
                    <w:r w:rsidRPr="00C9352D">
                      <w:rPr>
                        <w:rFonts w:ascii="Arial Narrow" w:hAnsi="Arial Narrow"/>
                        <w:sz w:val="16"/>
                        <w:lang w:val="es-MX"/>
                      </w:rPr>
                      <w:t>Teléfono: +32 3 444 3940</w:t>
                    </w:r>
                  </w:p>
                  <w:p w:rsidR="008E32F7" w:rsidRPr="00C9352D" w:rsidRDefault="00234E9A">
                    <w:pPr>
                      <w:rPr>
                        <w:lang w:val="es-MX"/>
                      </w:rPr>
                    </w:pPr>
                    <w:r w:rsidRPr="00C9352D">
                      <w:rPr>
                        <w:rFonts w:ascii="Arial Narrow" w:hAnsi="Arial Narrow"/>
                        <w:sz w:val="16"/>
                        <w:lang w:val="es-MX"/>
                      </w:rPr>
                      <w:t>Correo electrónico: press.graphics@agfa.com</w:t>
                    </w:r>
                  </w:p>
                  <w:p w:rsidR="00E6591C" w:rsidRPr="00C9352D" w:rsidRDefault="00E6591C" w:rsidP="009041F0">
                    <w:pPr>
                      <w:rPr>
                        <w:lang w:val="es-MX"/>
                      </w:rPr>
                    </w:pPr>
                  </w:p>
                </w:txbxContent>
              </v:textbox>
            </v:shape>
          </w:pict>
        </mc:Fallback>
      </mc:AlternateContent>
    </w:r>
  </w:p>
  <w:p w:rsidR="00E6591C" w:rsidRPr="00027622" w:rsidRDefault="00E6591C">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4A0315"/>
    <w:multiLevelType w:val="hybridMultilevel"/>
    <w:tmpl w:val="AE8E25D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3"/>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27622"/>
    <w:rsid w:val="00030A04"/>
    <w:rsid w:val="00030BFC"/>
    <w:rsid w:val="00030FF0"/>
    <w:rsid w:val="000321AF"/>
    <w:rsid w:val="0003254B"/>
    <w:rsid w:val="000328C1"/>
    <w:rsid w:val="00032E2B"/>
    <w:rsid w:val="00033104"/>
    <w:rsid w:val="00033B22"/>
    <w:rsid w:val="00033B3F"/>
    <w:rsid w:val="000357E3"/>
    <w:rsid w:val="00035B45"/>
    <w:rsid w:val="00036EAE"/>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4DD"/>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972A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5CD0"/>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4781"/>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4E9A"/>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C9C"/>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264"/>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460"/>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2EC3"/>
    <w:rsid w:val="003A36A3"/>
    <w:rsid w:val="003A3EEC"/>
    <w:rsid w:val="003A478E"/>
    <w:rsid w:val="003A48C9"/>
    <w:rsid w:val="003A5639"/>
    <w:rsid w:val="003A571F"/>
    <w:rsid w:val="003A63F2"/>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02DC"/>
    <w:rsid w:val="00401390"/>
    <w:rsid w:val="00402932"/>
    <w:rsid w:val="00405C3B"/>
    <w:rsid w:val="00406C8D"/>
    <w:rsid w:val="00406D5E"/>
    <w:rsid w:val="0040740C"/>
    <w:rsid w:val="004117FD"/>
    <w:rsid w:val="00412315"/>
    <w:rsid w:val="00413826"/>
    <w:rsid w:val="0041427D"/>
    <w:rsid w:val="004143FF"/>
    <w:rsid w:val="004160DA"/>
    <w:rsid w:val="00417C41"/>
    <w:rsid w:val="00420B47"/>
    <w:rsid w:val="00421A5F"/>
    <w:rsid w:val="00422377"/>
    <w:rsid w:val="00422B6F"/>
    <w:rsid w:val="00424AFE"/>
    <w:rsid w:val="00424E2F"/>
    <w:rsid w:val="004250E7"/>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CFF"/>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A91"/>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565"/>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FDE"/>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525DE"/>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49CF"/>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0E2"/>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2F7"/>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33AA"/>
    <w:rsid w:val="009041F0"/>
    <w:rsid w:val="00904346"/>
    <w:rsid w:val="00906F40"/>
    <w:rsid w:val="009070A2"/>
    <w:rsid w:val="00910FD7"/>
    <w:rsid w:val="009110EE"/>
    <w:rsid w:val="00911233"/>
    <w:rsid w:val="009130F6"/>
    <w:rsid w:val="00913819"/>
    <w:rsid w:val="0091471B"/>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3F7D"/>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2C95"/>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1B70"/>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036"/>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3F84"/>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5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634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19B1"/>
    <w:rsid w:val="00E7229C"/>
    <w:rsid w:val="00E73DE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1B98"/>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7E0C2"/>
  <w15:docId w15:val="{26654FA5-EA47-4A8E-8DE3-EBC9766F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interiojet-3300/?lang=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fa.com/printing/products/jeti-tauro-h3300-led/?lang=es" TargetMode="Externa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gf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p-award.com/" TargetMode="External"/><Relationship Id="rId4" Type="http://schemas.openxmlformats.org/officeDocument/2006/relationships/webSettings" Target="webSettings.xml"/><Relationship Id="rId9" Type="http://schemas.openxmlformats.org/officeDocument/2006/relationships/hyperlink" Target="http://www.inkje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20</TotalTime>
  <Pages>4</Pages>
  <Words>1001</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11</cp:revision>
  <cp:lastPrinted>2018-06-04T06:19:00Z</cp:lastPrinted>
  <dcterms:created xsi:type="dcterms:W3CDTF">2022-01-28T03:07:00Z</dcterms:created>
  <dcterms:modified xsi:type="dcterms:W3CDTF">2022-01-31T08:17:00Z</dcterms:modified>
</cp:coreProperties>
</file>