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DD73" w14:textId="75F96F19" w:rsidR="00A93C00" w:rsidRPr="00ED1E1F" w:rsidRDefault="00E23CE3" w:rsidP="004541B1">
      <w:pPr>
        <w:ind w:left="2410"/>
        <w:rPr>
          <w:rFonts w:ascii="Bosis for Agfa Medium" w:hAnsi="Bosis for Agfa Medium"/>
          <w:i/>
          <w:lang w:val="pt-PT"/>
        </w:rPr>
      </w:pPr>
      <w:r>
        <w:rPr>
          <w:rFonts w:ascii="Bosis for Agfa Medium" w:hAnsi="Bosis for Agfa Medium"/>
          <w:b/>
          <w:bCs/>
          <w:snapToGrid w:val="0"/>
          <w:sz w:val="36"/>
          <w:lang w:val="pt-BR"/>
        </w:rPr>
        <w:t>O novo módulo de limpeza Attiro da Agfa reduz a manutenção na pré-impressão</w:t>
      </w:r>
    </w:p>
    <w:p w14:paraId="1E2345F8" w14:textId="4BAA2747" w:rsidR="00E23CE3" w:rsidRPr="00ED1E1F" w:rsidRDefault="00E23CE3" w:rsidP="00B40D96">
      <w:pPr>
        <w:ind w:left="2410"/>
        <w:jc w:val="both"/>
        <w:rPr>
          <w:rFonts w:ascii="Bosis for Agfa Medium" w:hAnsi="Bosis for Agfa Medium"/>
          <w:i/>
          <w:szCs w:val="22"/>
          <w:lang w:val="pt-PT"/>
        </w:rPr>
      </w:pPr>
      <w:r>
        <w:rPr>
          <w:rFonts w:ascii="Bosis for Agfa Medium" w:hAnsi="Bosis for Agfa Medium"/>
          <w:i/>
          <w:iCs/>
          <w:szCs w:val="22"/>
          <w:lang w:val="pt-BR"/>
        </w:rPr>
        <w:t xml:space="preserve">A Agfa </w:t>
      </w:r>
      <w:r w:rsidR="003D6C97">
        <w:rPr>
          <w:rFonts w:ascii="Bosis for Agfa Medium" w:hAnsi="Bosis for Agfa Medium"/>
          <w:i/>
          <w:iCs/>
          <w:szCs w:val="22"/>
          <w:lang w:val="pt-BR"/>
        </w:rPr>
        <w:t xml:space="preserve">adiciona </w:t>
      </w:r>
      <w:r>
        <w:rPr>
          <w:rFonts w:ascii="Bosis for Agfa Medium" w:hAnsi="Bosis for Agfa Medium"/>
          <w:i/>
          <w:iCs/>
          <w:szCs w:val="22"/>
          <w:lang w:val="pt-BR"/>
        </w:rPr>
        <w:t>um módulo de limpeza à sua unidade de limpeza Attiro para chapas de impressão violeta de jornais, que reduz significativamente a frequência de manutenção da unidade de limpeza.</w:t>
      </w:r>
    </w:p>
    <w:p w14:paraId="4A3FEF9E" w14:textId="72E1981C" w:rsidR="00E23CE3" w:rsidRPr="00ED1E1F" w:rsidRDefault="00E23CE3" w:rsidP="00E23CE3">
      <w:pPr>
        <w:ind w:left="2410"/>
        <w:rPr>
          <w:rFonts w:ascii="Bosis for Agfa Medium" w:hAnsi="Bosis for Agfa Medium"/>
          <w:b/>
          <w:szCs w:val="22"/>
          <w:lang w:val="pt-PT"/>
        </w:rPr>
      </w:pPr>
      <w:r>
        <w:rPr>
          <w:rFonts w:ascii="Bosis for Agfa Medium" w:hAnsi="Bosis for Agfa Medium"/>
          <w:b/>
          <w:bCs/>
          <w:szCs w:val="22"/>
          <w:lang w:val="pt-BR"/>
        </w:rPr>
        <w:t xml:space="preserve">Mortsel, Bélgica – </w:t>
      </w:r>
      <w:r w:rsidR="00604F91">
        <w:rPr>
          <w:rFonts w:ascii="Bosis for Agfa Medium" w:hAnsi="Bosis for Agfa Medium"/>
          <w:b/>
          <w:bCs/>
          <w:color w:val="auto"/>
          <w:szCs w:val="22"/>
          <w:lang w:val="pt-BR"/>
        </w:rPr>
        <w:t>29</w:t>
      </w:r>
      <w:r>
        <w:rPr>
          <w:rFonts w:ascii="Bosis for Agfa Medium" w:hAnsi="Bosis for Agfa Medium"/>
          <w:b/>
          <w:bCs/>
          <w:color w:val="auto"/>
          <w:szCs w:val="22"/>
          <w:lang w:val="pt-BR"/>
        </w:rPr>
        <w:t xml:space="preserve"> de junho de 2020</w:t>
      </w:r>
    </w:p>
    <w:p w14:paraId="11D866E7" w14:textId="551EF378" w:rsidR="00E23CE3" w:rsidRPr="00ED1E1F" w:rsidRDefault="00E23CE3" w:rsidP="00E23CE3">
      <w:pPr>
        <w:ind w:left="2410"/>
        <w:jc w:val="both"/>
        <w:rPr>
          <w:rFonts w:ascii="Bosis for Agfa Medium" w:hAnsi="Bosis for Agfa Medium"/>
          <w:szCs w:val="22"/>
          <w:lang w:val="pt-PT"/>
        </w:rPr>
      </w:pPr>
      <w:r>
        <w:rPr>
          <w:rFonts w:ascii="Bosis for Agfa Medium" w:hAnsi="Bosis for Agfa Medium"/>
          <w:szCs w:val="22"/>
          <w:lang w:val="pt-BR"/>
        </w:rPr>
        <w:t xml:space="preserve">O módulo de limpeza Attiro oferece às gráficas de jornais a liberdade de limpar sua unidade de limpeza Attiro após o uso de somente 12.000 m² de chapas de impressão. Isso reduz a carga de trabalho da maioria dos usuários para três ou, no máximo, quatro intervenções completas de limpeza por ano. O módulo de limpeza Attiro reforça a facilidade de uso da tecnologia de chapas violeta Avatar V-ZH e N95-VCF da Agfa, em conjunto com as unidades de limpeza Attiro da empresa. </w:t>
      </w:r>
    </w:p>
    <w:p w14:paraId="35F071FA" w14:textId="684C57F0" w:rsidR="00E23CE3" w:rsidRPr="00ED1E1F" w:rsidRDefault="000F5622" w:rsidP="00E23CE3">
      <w:pPr>
        <w:ind w:left="2410"/>
        <w:jc w:val="both"/>
        <w:rPr>
          <w:rFonts w:ascii="Bosis for Agfa Medium" w:hAnsi="Bosis for Agfa Medium"/>
          <w:szCs w:val="22"/>
          <w:lang w:val="pt-PT"/>
        </w:rPr>
      </w:pPr>
      <w:r>
        <w:rPr>
          <w:rFonts w:ascii="Bosis for Agfa Medium" w:hAnsi="Bosis for Agfa Medium"/>
          <w:szCs w:val="22"/>
          <w:lang w:val="pt-BR"/>
        </w:rPr>
        <w:t>“As equipes de pré-impressão das gráficas de jornais em todo o mundo gostaram muito da unidade de limpeza em cascata Attiro da Agfa, caracterizada pelo uso mínimo de fluido de limpeza, fácil manutenção e consumo limitado de energia”, afirma Rainer Kirschke, gerente do mercado de jornais da Agfa. “Além disso, a pequena área ocupada pelo sistema possibilita a aproximação da produção de chapas com o console de impressoras para uma maior eficiência. Em conformidade com nossa estratégia ECO³, o novo módulo de limpeza Attiro torna essa produção de chapas ainda mais ecológica, econômica e conveniente.”</w:t>
      </w:r>
    </w:p>
    <w:p w14:paraId="6451574A" w14:textId="570D683F" w:rsidR="00651A2C" w:rsidRPr="00ED1E1F" w:rsidRDefault="00651A2C" w:rsidP="00651A2C">
      <w:pPr>
        <w:ind w:left="2410"/>
        <w:jc w:val="both"/>
        <w:rPr>
          <w:rFonts w:ascii="Bosis for Agfa Medium" w:hAnsi="Bosis for Agfa Medium"/>
          <w:szCs w:val="22"/>
          <w:lang w:val="pt-PT"/>
        </w:rPr>
      </w:pPr>
      <w:r>
        <w:rPr>
          <w:rFonts w:ascii="Bosis for Agfa Medium" w:hAnsi="Bosis for Agfa Medium"/>
          <w:szCs w:val="22"/>
          <w:lang w:val="pt-BR"/>
        </w:rPr>
        <w:t>A gráfica de jornais alemã Main-Post foi uma das primeiras a adotar o módulo de limpeza Attiro. “Os resultados do processo automatizado de limpeza são excelentes”, diz Thomas Gabel, gerente de produção. “O módulo de limpeza Attiro nos permite ampliar o ciclo de limpeza de 8.000 para 12.000 m². Isso reduz nossa carga de trabalho e custos, além dos produtos para limpar o processador. As duas limpezas intermediárias automáticas podem ser executadas com um simples pressionamento na tela da COU Attiro.”</w:t>
      </w:r>
    </w:p>
    <w:p w14:paraId="3C92B2DC" w14:textId="77777777" w:rsidR="00E23CE3" w:rsidRPr="00ED1E1F" w:rsidRDefault="00E23CE3" w:rsidP="00E23CE3">
      <w:pPr>
        <w:ind w:left="2410"/>
        <w:jc w:val="both"/>
        <w:rPr>
          <w:rFonts w:ascii="Bosis for Agfa Medium" w:hAnsi="Bosis for Agfa Medium"/>
          <w:i/>
          <w:szCs w:val="22"/>
          <w:lang w:val="pt-PT"/>
        </w:rPr>
      </w:pPr>
      <w:r>
        <w:rPr>
          <w:rFonts w:ascii="Bosis for Agfa Medium" w:hAnsi="Bosis for Agfa Medium"/>
          <w:i/>
          <w:iCs/>
          <w:szCs w:val="22"/>
          <w:lang w:val="pt-BR"/>
        </w:rPr>
        <w:t xml:space="preserve">O módulo de limpeza Attiro pode ser implementado em todas as unidades Attiro atuais e está disponível para todos os usuários de chapas da Agfa. </w:t>
      </w:r>
    </w:p>
    <w:p w14:paraId="71A9424E" w14:textId="77777777" w:rsidR="005A5F9B" w:rsidRPr="00ED1E1F" w:rsidRDefault="005A5F9B">
      <w:pPr>
        <w:spacing w:after="0" w:line="240" w:lineRule="auto"/>
        <w:rPr>
          <w:rFonts w:ascii="Bosis for Agfa Medium" w:hAnsi="Bosis for Agfa Medium"/>
          <w:b/>
          <w:szCs w:val="22"/>
          <w:lang w:val="pt-PT"/>
        </w:rPr>
      </w:pPr>
    </w:p>
    <w:p w14:paraId="05618F6B" w14:textId="5228ED57" w:rsidR="005444F1" w:rsidRPr="00ED1E1F" w:rsidRDefault="005444F1" w:rsidP="00604F91">
      <w:pPr>
        <w:spacing w:line="240" w:lineRule="auto"/>
        <w:ind w:left="2410"/>
        <w:rPr>
          <w:rFonts w:ascii="Bosis for Agfa Medium" w:hAnsi="Bosis for Agfa Medium"/>
          <w:b/>
          <w:szCs w:val="22"/>
          <w:lang w:val="pt-PT"/>
        </w:rPr>
      </w:pPr>
      <w:bookmarkStart w:id="0" w:name="_GoBack"/>
      <w:bookmarkEnd w:id="0"/>
      <w:r>
        <w:rPr>
          <w:rFonts w:ascii="Bosis for Agfa Medium" w:hAnsi="Bosis for Agfa Medium"/>
          <w:b/>
          <w:bCs/>
          <w:szCs w:val="22"/>
          <w:lang w:val="pt-BR"/>
        </w:rPr>
        <w:lastRenderedPageBreak/>
        <w:t>Sobre a Agfa</w:t>
      </w:r>
    </w:p>
    <w:p w14:paraId="0AC7B0B3" w14:textId="59B1A183" w:rsidR="005444F1" w:rsidRPr="00ED1E1F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pt-PT"/>
        </w:rPr>
      </w:pPr>
      <w:r>
        <w:rPr>
          <w:rFonts w:ascii="Bosis for Agfa Medium" w:hAnsi="Bosis for Agfa Medium"/>
          <w:szCs w:val="22"/>
          <w:lang w:val="pt-BR"/>
        </w:rPr>
        <w:t xml:space="preserve">A Agfa desenvolve, produz e distribui uma ampla gama de sistemas de processamento de imagens e soluções de </w:t>
      </w:r>
      <w:r w:rsidR="003D6C97">
        <w:rPr>
          <w:rFonts w:ascii="Bosis for Agfa Medium" w:hAnsi="Bosis for Agfa Medium"/>
          <w:szCs w:val="22"/>
          <w:lang w:val="pt-BR"/>
        </w:rPr>
        <w:t xml:space="preserve">fluxo de trabalho </w:t>
      </w:r>
      <w:r>
        <w:rPr>
          <w:rFonts w:ascii="Bosis for Agfa Medium" w:hAnsi="Bosis for Agfa Medium"/>
          <w:szCs w:val="22"/>
          <w:lang w:val="pt-BR"/>
        </w:rPr>
        <w:t xml:space="preserve">para a indústria gráfica, o setor de saúde e indústrias específicas de alta tecnologia, como eletrônica impressa e soluções de energia renovável. </w:t>
      </w:r>
    </w:p>
    <w:p w14:paraId="29D278AD" w14:textId="778812E1" w:rsidR="005444F1" w:rsidRPr="00ED1E1F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pt-PT"/>
        </w:rPr>
      </w:pPr>
      <w:r>
        <w:rPr>
          <w:rFonts w:ascii="Bosis for Agfa Medium" w:hAnsi="Bosis for Agfa Medium"/>
          <w:szCs w:val="22"/>
          <w:lang w:val="pt-BR"/>
        </w:rPr>
        <w:t>Sua sede está localizada na Bélgica. Seus maiores centros de produção e pesquisa estão localizados na Bélgica, Estados Unidos, Canadá, Alemanha, França, Reino Unido, Áustria, China e Brasil. A Agfa atua comercialmente em todo o mundo por meio de organizações de vendas integrais em mais de 40 países.</w:t>
      </w:r>
    </w:p>
    <w:p w14:paraId="0A6C60CA" w14:textId="77777777" w:rsidR="005444F1" w:rsidRPr="00ED1E1F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pt-PT"/>
        </w:rPr>
      </w:pPr>
    </w:p>
    <w:p w14:paraId="7AC9D3FC" w14:textId="77777777" w:rsidR="005444F1" w:rsidRPr="00425DDC" w:rsidRDefault="005444F1" w:rsidP="005444F1">
      <w:pPr>
        <w:ind w:left="2410"/>
        <w:jc w:val="both"/>
        <w:rPr>
          <w:rFonts w:ascii="Bosis for Agfa Medium" w:hAnsi="Bosis for Agfa Medium"/>
          <w:szCs w:val="22"/>
        </w:rPr>
      </w:pPr>
      <w:r>
        <w:rPr>
          <w:rFonts w:ascii="Bosis for Agfa Medium" w:hAnsi="Bosis for Agfa Medium"/>
          <w:b/>
          <w:bCs/>
          <w:szCs w:val="22"/>
          <w:lang w:val="pt-BR"/>
        </w:rPr>
        <w:t>Contato:</w:t>
      </w:r>
      <w:r>
        <w:rPr>
          <w:rFonts w:ascii="Bosis for Agfa Medium" w:hAnsi="Bosis for Agfa Medium"/>
          <w:szCs w:val="22"/>
          <w:lang w:val="pt-BR"/>
        </w:rPr>
        <w:t xml:space="preserve"> </w:t>
      </w:r>
      <w:hyperlink r:id="rId8" w:history="1">
        <w:r>
          <w:rPr>
            <w:rStyle w:val="Hyperlink"/>
            <w:rFonts w:ascii="Bosis for Agfa Medium" w:hAnsi="Bosis for Agfa Medium" w:cs="Arial"/>
            <w:szCs w:val="22"/>
            <w:lang w:val="pt-BR"/>
          </w:rPr>
          <w:t>press@agfa.com</w:t>
        </w:r>
      </w:hyperlink>
    </w:p>
    <w:p w14:paraId="2BD66A00" w14:textId="77777777" w:rsidR="005444F1" w:rsidRPr="00425DDC" w:rsidRDefault="005444F1">
      <w:pPr>
        <w:spacing w:after="0" w:line="240" w:lineRule="auto"/>
        <w:rPr>
          <w:rFonts w:ascii="Bosis for Agfa Medium" w:hAnsi="Bosis for Agfa Medium" w:cstheme="minorHAnsi"/>
        </w:rPr>
      </w:pPr>
    </w:p>
    <w:p w14:paraId="5BAD5ACA" w14:textId="77777777" w:rsidR="00612BA3" w:rsidRPr="00425DDC" w:rsidRDefault="00612BA3">
      <w:pPr>
        <w:spacing w:after="0" w:line="240" w:lineRule="auto"/>
        <w:rPr>
          <w:rFonts w:ascii="Bosis for Agfa Medium" w:hAnsi="Bosis for Agfa Medium"/>
          <w:b/>
          <w:i/>
        </w:rPr>
      </w:pPr>
    </w:p>
    <w:p w14:paraId="2480DA97" w14:textId="77777777" w:rsidR="005D7201" w:rsidRPr="00425DDC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</w:rPr>
      </w:pPr>
    </w:p>
    <w:p w14:paraId="7E4E9936" w14:textId="77777777" w:rsidR="001C13E3" w:rsidRPr="00425DDC" w:rsidRDefault="001C13E3" w:rsidP="00D7694A">
      <w:pPr>
        <w:spacing w:after="0"/>
        <w:ind w:left="2410"/>
        <w:rPr>
          <w:rFonts w:ascii="Bosis for Agfa Medium" w:hAnsi="Bosis for Agfa Medium"/>
          <w:sz w:val="20"/>
        </w:rPr>
      </w:pPr>
    </w:p>
    <w:sectPr w:rsidR="001C13E3" w:rsidRPr="00425DDC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4CE3" w14:textId="77777777" w:rsidR="002641DE" w:rsidRDefault="002641DE">
      <w:r>
        <w:separator/>
      </w:r>
    </w:p>
    <w:p w14:paraId="7E909C2B" w14:textId="77777777" w:rsidR="002641DE" w:rsidRDefault="002641DE"/>
    <w:p w14:paraId="0CC419A2" w14:textId="77777777" w:rsidR="002641DE" w:rsidRDefault="002641DE"/>
    <w:p w14:paraId="5A1800A4" w14:textId="77777777" w:rsidR="002641DE" w:rsidRDefault="002641DE"/>
    <w:p w14:paraId="65DD7489" w14:textId="77777777" w:rsidR="002641DE" w:rsidRDefault="002641DE"/>
    <w:p w14:paraId="7BCC8741" w14:textId="77777777" w:rsidR="002641DE" w:rsidRDefault="002641DE" w:rsidP="00420B47"/>
    <w:p w14:paraId="706DC07F" w14:textId="77777777" w:rsidR="002641DE" w:rsidRDefault="002641DE"/>
    <w:p w14:paraId="3D7EB9F4" w14:textId="77777777" w:rsidR="002641DE" w:rsidRDefault="002641DE" w:rsidP="00712957"/>
    <w:p w14:paraId="41B09C2F" w14:textId="77777777" w:rsidR="002641DE" w:rsidRDefault="002641DE"/>
  </w:endnote>
  <w:endnote w:type="continuationSeparator" w:id="0">
    <w:p w14:paraId="3EEA6042" w14:textId="77777777" w:rsidR="002641DE" w:rsidRDefault="002641DE">
      <w:r>
        <w:continuationSeparator/>
      </w:r>
    </w:p>
    <w:p w14:paraId="407BA815" w14:textId="77777777" w:rsidR="002641DE" w:rsidRDefault="002641DE"/>
    <w:p w14:paraId="62EBFAE1" w14:textId="77777777" w:rsidR="002641DE" w:rsidRDefault="002641DE"/>
    <w:p w14:paraId="12046DFF" w14:textId="77777777" w:rsidR="002641DE" w:rsidRDefault="002641DE"/>
    <w:p w14:paraId="4EFC8476" w14:textId="77777777" w:rsidR="002641DE" w:rsidRDefault="002641DE"/>
    <w:p w14:paraId="48727EE1" w14:textId="77777777" w:rsidR="002641DE" w:rsidRDefault="002641DE" w:rsidP="00420B47"/>
    <w:p w14:paraId="6B7A59AC" w14:textId="77777777" w:rsidR="002641DE" w:rsidRDefault="002641DE"/>
    <w:p w14:paraId="4FCF16D1" w14:textId="77777777" w:rsidR="002641DE" w:rsidRDefault="002641DE" w:rsidP="00712957"/>
    <w:p w14:paraId="56AB292A" w14:textId="77777777" w:rsidR="002641DE" w:rsidRDefault="00264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altName w:val="Calibri"/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38C2" w14:textId="77777777" w:rsidR="00B832BE" w:rsidRDefault="00B8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2BBC" w14:textId="652F9835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32DC88B4" wp14:editId="51753FB9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PAGE </w:instrText>
    </w:r>
    <w:r>
      <w:rPr>
        <w:color w:val="7F7F7F"/>
        <w:sz w:val="16"/>
        <w:lang w:val="pt-BR"/>
      </w:rPr>
      <w:fldChar w:fldCharType="separate"/>
    </w:r>
    <w:r w:rsidR="00604F91">
      <w:rPr>
        <w:noProof/>
        <w:color w:val="7F7F7F"/>
        <w:sz w:val="16"/>
        <w:lang w:val="pt-BR"/>
      </w:rPr>
      <w:t>1</w:t>
    </w:r>
    <w:r>
      <w:rPr>
        <w:color w:val="7F7F7F"/>
        <w:sz w:val="16"/>
        <w:lang w:val="pt-BR"/>
      </w:rPr>
      <w:fldChar w:fldCharType="end"/>
    </w:r>
    <w:r>
      <w:rPr>
        <w:color w:val="7F7F7F"/>
        <w:sz w:val="16"/>
        <w:lang w:val="pt-BR"/>
      </w:rPr>
      <w:t>/</w:t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NUMPAGES </w:instrText>
    </w:r>
    <w:r>
      <w:rPr>
        <w:color w:val="7F7F7F"/>
        <w:sz w:val="16"/>
        <w:lang w:val="pt-BR"/>
      </w:rPr>
      <w:fldChar w:fldCharType="separate"/>
    </w:r>
    <w:r w:rsidR="00604F91">
      <w:rPr>
        <w:noProof/>
        <w:color w:val="7F7F7F"/>
        <w:sz w:val="16"/>
        <w:lang w:val="pt-BR"/>
      </w:rPr>
      <w:t>2</w:t>
    </w:r>
    <w:r>
      <w:rPr>
        <w:color w:val="7F7F7F"/>
        <w:sz w:val="16"/>
        <w:lang w:val="pt-BR"/>
      </w:rPr>
      <w:fldChar w:fldCharType="end"/>
    </w:r>
  </w:p>
  <w:p w14:paraId="0E229DDF" w14:textId="77777777" w:rsidR="00E6591C" w:rsidRDefault="00E6591C"/>
  <w:p w14:paraId="610F2DEE" w14:textId="77777777" w:rsidR="00E6591C" w:rsidRDefault="00E6591C" w:rsidP="00712957"/>
  <w:p w14:paraId="1E61ECF6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456A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pt-BR"/>
      </w:rPr>
      <w:tab/>
      <w:t xml:space="preserve"> </w:t>
    </w:r>
    <w:r>
      <w:rPr>
        <w:rFonts w:cs="Times New Roman"/>
        <w:color w:val="7F7F7F"/>
        <w:sz w:val="16"/>
        <w:lang w:val="pt-BR"/>
      </w:rPr>
      <w:tab/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PAGE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1</w:t>
    </w:r>
    <w:r>
      <w:rPr>
        <w:rFonts w:cs="Times New Roman"/>
        <w:color w:val="7F7F7F"/>
        <w:sz w:val="16"/>
        <w:lang w:val="pt-BR"/>
      </w:rPr>
      <w:fldChar w:fldCharType="end"/>
    </w:r>
    <w:r>
      <w:rPr>
        <w:rFonts w:cs="Times New Roman"/>
        <w:color w:val="7F7F7F"/>
        <w:sz w:val="16"/>
        <w:lang w:val="pt-BR"/>
      </w:rPr>
      <w:t>/</w:t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NUMPAGES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1</w:t>
    </w:r>
    <w:r>
      <w:rPr>
        <w:rFonts w:cs="Times New Roman"/>
        <w:color w:val="7F7F7F"/>
        <w:sz w:val="16"/>
        <w:lang w:val="pt-BR"/>
      </w:rPr>
      <w:fldChar w:fldCharType="end"/>
    </w:r>
  </w:p>
  <w:p w14:paraId="635DBE49" w14:textId="77777777" w:rsidR="00E6591C" w:rsidRDefault="00E6591C"/>
  <w:p w14:paraId="1E59DB00" w14:textId="77777777" w:rsidR="00E6591C" w:rsidRDefault="00E6591C" w:rsidP="00712957"/>
  <w:p w14:paraId="783358BA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02BC" w14:textId="77777777" w:rsidR="002641DE" w:rsidRDefault="002641DE">
      <w:r>
        <w:separator/>
      </w:r>
    </w:p>
    <w:p w14:paraId="48539341" w14:textId="77777777" w:rsidR="002641DE" w:rsidRDefault="002641DE"/>
    <w:p w14:paraId="4944FDDA" w14:textId="77777777" w:rsidR="002641DE" w:rsidRDefault="002641DE"/>
    <w:p w14:paraId="76CB7AD8" w14:textId="77777777" w:rsidR="002641DE" w:rsidRDefault="002641DE"/>
    <w:p w14:paraId="7734AAD3" w14:textId="77777777" w:rsidR="002641DE" w:rsidRDefault="002641DE"/>
    <w:p w14:paraId="3A8A5252" w14:textId="77777777" w:rsidR="002641DE" w:rsidRDefault="002641DE" w:rsidP="00420B47"/>
    <w:p w14:paraId="6784DC64" w14:textId="77777777" w:rsidR="002641DE" w:rsidRDefault="002641DE"/>
    <w:p w14:paraId="6F07E8E7" w14:textId="77777777" w:rsidR="002641DE" w:rsidRDefault="002641DE" w:rsidP="00712957"/>
    <w:p w14:paraId="1D7EDA6F" w14:textId="77777777" w:rsidR="002641DE" w:rsidRDefault="002641DE"/>
  </w:footnote>
  <w:footnote w:type="continuationSeparator" w:id="0">
    <w:p w14:paraId="47977724" w14:textId="77777777" w:rsidR="002641DE" w:rsidRDefault="002641DE">
      <w:r>
        <w:continuationSeparator/>
      </w:r>
    </w:p>
    <w:p w14:paraId="18C27C78" w14:textId="77777777" w:rsidR="002641DE" w:rsidRDefault="002641DE"/>
    <w:p w14:paraId="782DB9A5" w14:textId="77777777" w:rsidR="002641DE" w:rsidRDefault="002641DE"/>
    <w:p w14:paraId="0D37D5AC" w14:textId="77777777" w:rsidR="002641DE" w:rsidRDefault="002641DE"/>
    <w:p w14:paraId="320CDC29" w14:textId="77777777" w:rsidR="002641DE" w:rsidRDefault="002641DE"/>
    <w:p w14:paraId="3266DEF9" w14:textId="77777777" w:rsidR="002641DE" w:rsidRDefault="002641DE" w:rsidP="00420B47"/>
    <w:p w14:paraId="2F84B446" w14:textId="77777777" w:rsidR="002641DE" w:rsidRDefault="002641DE"/>
    <w:p w14:paraId="1104B5A7" w14:textId="77777777" w:rsidR="002641DE" w:rsidRDefault="002641DE" w:rsidP="00712957"/>
    <w:p w14:paraId="7CB9816F" w14:textId="77777777" w:rsidR="002641DE" w:rsidRDefault="00264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9D1C" w14:textId="77777777" w:rsidR="00B832BE" w:rsidRDefault="00B83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EFE7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37AE3F72" w14:textId="77777777" w:rsidR="00E6591C" w:rsidRPr="009B6785" w:rsidRDefault="00E6591C" w:rsidP="009B6785"/>
  <w:p w14:paraId="32C4B9AE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6C414" wp14:editId="7D0CF0EE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44C04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C4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11D44C04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401403B4" w14:textId="77777777" w:rsidR="00E6591C" w:rsidRDefault="00E6591C" w:rsidP="00712957"/>
  <w:p w14:paraId="5ADEF2C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3C71B" wp14:editId="7E7A3F55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31F59" w14:textId="77777777" w:rsidR="00E6591C" w:rsidRPr="00B832BE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  <w:t>Agfa</w:t>
                          </w:r>
                        </w:p>
                        <w:p w14:paraId="395673B2" w14:textId="77777777" w:rsidR="00E6591C" w:rsidRPr="00B832BE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14:paraId="44A14FC0" w14:textId="77777777" w:rsidR="00E6591C" w:rsidRPr="00B832BE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Mortsel </w:t>
                          </w:r>
                        </w:p>
                        <w:p w14:paraId="7B7D5BA7" w14:textId="77777777" w:rsidR="00E6591C" w:rsidRPr="00B832BE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14:paraId="13320CE2" w14:textId="77777777" w:rsidR="00E6591C" w:rsidRPr="00B832BE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0224ED48" w14:textId="77777777" w:rsidR="00E6591C" w:rsidRPr="00B832BE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press@agfa.com</w:t>
                          </w:r>
                        </w:p>
                        <w:p w14:paraId="5DAF98F4" w14:textId="77777777" w:rsidR="00E6591C" w:rsidRPr="00B832BE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3C71B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8831F59" w14:textId="77777777" w:rsidR="00E6591C" w:rsidRPr="00B832BE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>
                      <w:rPr>
                        <w:b/>
                        <w:bCs/>
                        <w:sz w:val="16"/>
                        <w:lang w:val="pt-BR"/>
                      </w:rPr>
                      <w:t>Agfa</w:t>
                    </w:r>
                  </w:p>
                  <w:p w14:paraId="395673B2" w14:textId="77777777" w:rsidR="00E6591C" w:rsidRPr="00B832BE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44A14FC0" w14:textId="77777777" w:rsidR="00E6591C" w:rsidRPr="00B832BE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14:paraId="7B7D5BA7" w14:textId="77777777" w:rsidR="00E6591C" w:rsidRPr="00B832BE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14:paraId="13320CE2" w14:textId="77777777" w:rsidR="00E6591C" w:rsidRPr="00B832BE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0224ED48" w14:textId="77777777" w:rsidR="00E6591C" w:rsidRPr="00B832BE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press@agfa.com</w:t>
                    </w:r>
                  </w:p>
                  <w:p w14:paraId="5DAF98F4" w14:textId="77777777" w:rsidR="00E6591C" w:rsidRPr="00B832BE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9A7B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1A1A9059" wp14:editId="08206EA4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5F4147EB" wp14:editId="6670E10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16BF307C" w14:textId="77777777" w:rsidR="00E6591C" w:rsidRDefault="00E6591C" w:rsidP="009B6785"/>
  <w:p w14:paraId="3FB3C9AE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4CD04" wp14:editId="02E9CA47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C55AE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C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6E4C55AE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6F4D00BC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1C5A1" wp14:editId="0507A868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487FB" w14:textId="77777777" w:rsidR="00E6591C" w:rsidRPr="00B832BE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pt-BR"/>
                            </w:rPr>
                            <w:t>Agfa Graphics</w:t>
                          </w:r>
                        </w:p>
                        <w:p w14:paraId="48916913" w14:textId="77777777" w:rsidR="00E6591C" w:rsidRPr="00B832BE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14:paraId="0D78C86C" w14:textId="77777777" w:rsidR="00E6591C" w:rsidRPr="00B832B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Mortsel </w:t>
                          </w:r>
                        </w:p>
                        <w:p w14:paraId="6DAD902D" w14:textId="77777777" w:rsidR="00E6591C" w:rsidRPr="00B832BE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14:paraId="36811059" w14:textId="77777777" w:rsidR="00E6591C" w:rsidRPr="00B832BE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105D05DE" w14:textId="77777777" w:rsidR="00E6591C" w:rsidRPr="00B832B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Paul Adriaensen</w:t>
                          </w:r>
                        </w:p>
                        <w:p w14:paraId="5BB6DFD3" w14:textId="77777777" w:rsidR="00E6591C" w:rsidRPr="00B832B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 xml:space="preserve">Agfa Graphics </w:t>
                          </w:r>
                        </w:p>
                        <w:p w14:paraId="11B59B1D" w14:textId="77777777" w:rsidR="00E6591C" w:rsidRPr="00B832B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</w:p>
                        <w:p w14:paraId="7F0C6BDE" w14:textId="77777777" w:rsidR="00E6591C" w:rsidRPr="00B832BE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T: +32 3 444 3940</w:t>
                          </w:r>
                        </w:p>
                        <w:p w14:paraId="1A9316AA" w14:textId="77777777" w:rsidR="00E6591C" w:rsidRPr="00B832BE" w:rsidRDefault="00E6591C" w:rsidP="009041F0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E: press.graphics@agfa.com</w:t>
                          </w:r>
                        </w:p>
                        <w:p w14:paraId="17D94AB5" w14:textId="77777777" w:rsidR="00E6591C" w:rsidRPr="00B832BE" w:rsidRDefault="00E6591C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1C5A1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237487FB" w14:textId="77777777" w:rsidR="00E6591C" w:rsidRPr="00B832BE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>
                      <w:rPr>
                        <w:b/>
                        <w:bCs/>
                        <w:sz w:val="16"/>
                        <w:lang w:val="pt-BR"/>
                      </w:rPr>
                      <w:t>Agfa Graphics</w:t>
                    </w:r>
                  </w:p>
                  <w:p w14:paraId="48916913" w14:textId="77777777" w:rsidR="00E6591C" w:rsidRPr="00B832BE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0D78C86C" w14:textId="77777777" w:rsidR="00E6591C" w:rsidRPr="00B832B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14:paraId="6DAD902D" w14:textId="77777777" w:rsidR="00E6591C" w:rsidRPr="00B832BE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14:paraId="36811059" w14:textId="77777777" w:rsidR="00E6591C" w:rsidRPr="00B832BE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105D05DE" w14:textId="77777777" w:rsidR="00E6591C" w:rsidRPr="00B832B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5BB6DFD3" w14:textId="77777777" w:rsidR="00E6591C" w:rsidRPr="00B832B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11B59B1D" w14:textId="77777777" w:rsidR="00E6591C" w:rsidRPr="00B832B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</w:p>
                  <w:p w14:paraId="7F0C6BDE" w14:textId="77777777" w:rsidR="00E6591C" w:rsidRPr="00B832BE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T: +32 3 444 3940</w:t>
                    </w:r>
                  </w:p>
                  <w:p w14:paraId="1A9316AA" w14:textId="77777777" w:rsidR="00E6591C" w:rsidRPr="00B832BE" w:rsidRDefault="00E6591C" w:rsidP="009041F0">
                    <w:pPr>
                      <w:rPr>
                        <w:lang w:val="de-D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E: press.graphics@agfa.com</w:t>
                    </w:r>
                  </w:p>
                  <w:p w14:paraId="17D94AB5" w14:textId="77777777" w:rsidR="00E6591C" w:rsidRPr="00B832BE" w:rsidRDefault="00E6591C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22150B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E3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5622"/>
    <w:rsid w:val="000F6622"/>
    <w:rsid w:val="000F69A4"/>
    <w:rsid w:val="000F6B4E"/>
    <w:rsid w:val="000F7284"/>
    <w:rsid w:val="00100854"/>
    <w:rsid w:val="0010094F"/>
    <w:rsid w:val="00100DC8"/>
    <w:rsid w:val="00100E86"/>
    <w:rsid w:val="00102B55"/>
    <w:rsid w:val="00104F2D"/>
    <w:rsid w:val="0010743D"/>
    <w:rsid w:val="00111D99"/>
    <w:rsid w:val="00113127"/>
    <w:rsid w:val="00113396"/>
    <w:rsid w:val="0011346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1D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C746A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D6C97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5DDC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010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7161"/>
    <w:rsid w:val="005F7B4A"/>
    <w:rsid w:val="00602361"/>
    <w:rsid w:val="0060276A"/>
    <w:rsid w:val="00603C7B"/>
    <w:rsid w:val="00604F91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A2C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416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5F6F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6E5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172F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843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A77F5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79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D96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2BE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1EA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6EC1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3CE3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0265"/>
    <w:rsid w:val="00ED1E1F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162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197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59AF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D5B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FF9B-F8D5-4130-AECA-0AB04CEB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2020-06-26T12:15:00Z</dcterms:created>
  <dcterms:modified xsi:type="dcterms:W3CDTF">2020-06-29T13:00:00Z</dcterms:modified>
</cp:coreProperties>
</file>