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0B54" w14:textId="20399245" w:rsidR="00A22114" w:rsidRDefault="00A22114" w:rsidP="00284FEA">
      <w:pPr>
        <w:ind w:left="2410"/>
        <w:jc w:val="both"/>
        <w:rPr>
          <w:b/>
          <w:snapToGrid w:val="0"/>
          <w:sz w:val="36"/>
          <w:lang w:bidi="en-US"/>
        </w:rPr>
      </w:pPr>
      <w:bookmarkStart w:id="0" w:name="_GoBack"/>
      <w:bookmarkEnd w:id="0"/>
      <w:r w:rsidRPr="00A22114">
        <w:rPr>
          <w:b/>
          <w:snapToGrid w:val="0"/>
          <w:sz w:val="36"/>
          <w:lang w:bidi="en-US"/>
        </w:rPr>
        <w:t xml:space="preserve">Agfa </w:t>
      </w:r>
      <w:r w:rsidR="003A0BCD">
        <w:rPr>
          <w:b/>
          <w:snapToGrid w:val="0"/>
          <w:sz w:val="36"/>
          <w:lang w:bidi="en-US"/>
        </w:rPr>
        <w:t>introduces</w:t>
      </w:r>
      <w:r w:rsidRPr="00A22114">
        <w:rPr>
          <w:b/>
          <w:snapToGrid w:val="0"/>
          <w:sz w:val="36"/>
          <w:lang w:bidi="en-US"/>
        </w:rPr>
        <w:t xml:space="preserve"> Eclipse</w:t>
      </w:r>
      <w:r w:rsidR="003A0BCD">
        <w:rPr>
          <w:b/>
          <w:snapToGrid w:val="0"/>
          <w:sz w:val="36"/>
          <w:lang w:bidi="en-US"/>
        </w:rPr>
        <w:t>, the most convenient</w:t>
      </w:r>
      <w:r w:rsidRPr="00A22114">
        <w:rPr>
          <w:b/>
          <w:snapToGrid w:val="0"/>
          <w:sz w:val="36"/>
          <w:lang w:bidi="en-US"/>
        </w:rPr>
        <w:t xml:space="preserve"> process-free printing plate</w:t>
      </w:r>
    </w:p>
    <w:p w14:paraId="0A83FD6B" w14:textId="64C6F06E" w:rsidR="00A22114" w:rsidRDefault="00A22114" w:rsidP="004541B1">
      <w:pPr>
        <w:ind w:left="2410"/>
        <w:rPr>
          <w:i/>
        </w:rPr>
      </w:pPr>
      <w:r w:rsidRPr="00A22114">
        <w:rPr>
          <w:i/>
        </w:rPr>
        <w:t>Eclipse</w:t>
      </w:r>
      <w:r w:rsidR="000D7DC0">
        <w:rPr>
          <w:i/>
        </w:rPr>
        <w:t xml:space="preserve"> is</w:t>
      </w:r>
      <w:r w:rsidRPr="00A22114">
        <w:rPr>
          <w:i/>
        </w:rPr>
        <w:t xml:space="preserve"> a process-free printing plate fo</w:t>
      </w:r>
      <w:r w:rsidR="000D7DC0">
        <w:rPr>
          <w:i/>
        </w:rPr>
        <w:t>r sheet-fed commercial printers that</w:t>
      </w:r>
      <w:r w:rsidRPr="00A22114">
        <w:rPr>
          <w:i/>
        </w:rPr>
        <w:t xml:space="preserve"> combines </w:t>
      </w:r>
      <w:r w:rsidR="005D3FBC">
        <w:rPr>
          <w:i/>
        </w:rPr>
        <w:t>all the</w:t>
      </w:r>
      <w:r w:rsidRPr="00A22114">
        <w:rPr>
          <w:i/>
        </w:rPr>
        <w:t xml:space="preserve"> benefits of process-free </w:t>
      </w:r>
      <w:r w:rsidR="00A312BE">
        <w:rPr>
          <w:i/>
        </w:rPr>
        <w:t>technology</w:t>
      </w:r>
      <w:r w:rsidRPr="00A22114">
        <w:rPr>
          <w:i/>
        </w:rPr>
        <w:t xml:space="preserve"> with </w:t>
      </w:r>
      <w:r w:rsidR="00CD16D9">
        <w:rPr>
          <w:i/>
        </w:rPr>
        <w:t>effortless printing</w:t>
      </w:r>
      <w:r w:rsidRPr="00A22114">
        <w:rPr>
          <w:i/>
        </w:rPr>
        <w:t>.</w:t>
      </w:r>
    </w:p>
    <w:p w14:paraId="48AF1F69" w14:textId="49573AAF" w:rsidR="00C76B47" w:rsidRPr="002276D6" w:rsidRDefault="00C76B47" w:rsidP="004541B1">
      <w:pPr>
        <w:ind w:left="2410"/>
        <w:rPr>
          <w:b/>
          <w:szCs w:val="22"/>
        </w:rPr>
      </w:pPr>
      <w:r w:rsidRPr="002276D6">
        <w:rPr>
          <w:b/>
          <w:szCs w:val="22"/>
        </w:rPr>
        <w:t xml:space="preserve">Mortsel, Belgium – </w:t>
      </w:r>
      <w:r w:rsidR="00701841">
        <w:rPr>
          <w:b/>
          <w:color w:val="auto"/>
          <w:szCs w:val="22"/>
        </w:rPr>
        <w:t>23</w:t>
      </w:r>
      <w:r w:rsidR="00A22114">
        <w:rPr>
          <w:b/>
          <w:color w:val="auto"/>
          <w:szCs w:val="22"/>
        </w:rPr>
        <w:t xml:space="preserve"> </w:t>
      </w:r>
      <w:r w:rsidR="00F01859">
        <w:rPr>
          <w:b/>
          <w:color w:val="auto"/>
          <w:szCs w:val="22"/>
        </w:rPr>
        <w:t>October</w:t>
      </w:r>
      <w:r w:rsidR="000F02B9" w:rsidRPr="002276D6">
        <w:rPr>
          <w:b/>
          <w:color w:val="auto"/>
          <w:szCs w:val="22"/>
        </w:rPr>
        <w:t>, 2019</w:t>
      </w:r>
    </w:p>
    <w:p w14:paraId="3191228D" w14:textId="00D00359" w:rsidR="00A22114" w:rsidRDefault="00A22114" w:rsidP="00A22114">
      <w:pPr>
        <w:ind w:left="2410"/>
        <w:jc w:val="both"/>
      </w:pPr>
      <w:r>
        <w:t>Inherent to the nature of a process-free plate, Eclipse eliminates the need for a processor using</w:t>
      </w:r>
      <w:r w:rsidR="00424AFE">
        <w:t xml:space="preserve"> chemicals</w:t>
      </w:r>
      <w:r w:rsidRPr="005779FD">
        <w:t xml:space="preserve">. It thus reduces printers’ capex </w:t>
      </w:r>
      <w:r w:rsidR="00F60D42">
        <w:t>and prepress costs</w:t>
      </w:r>
      <w:r w:rsidR="005F6911">
        <w:t xml:space="preserve">. </w:t>
      </w:r>
      <w:r w:rsidR="000D7DC0">
        <w:t>Agfa’s latest innovation</w:t>
      </w:r>
      <w:r w:rsidRPr="005779FD">
        <w:t xml:space="preserve">, however, distinguishes itself from </w:t>
      </w:r>
      <w:r w:rsidR="00EC624D" w:rsidRPr="005779FD">
        <w:t xml:space="preserve">other process-free plates as </w:t>
      </w:r>
      <w:r w:rsidR="00F01859">
        <w:t xml:space="preserve">this drop-in is </w:t>
      </w:r>
      <w:r w:rsidR="000D7DC0" w:rsidRPr="000D7DC0">
        <w:rPr>
          <w:b/>
        </w:rPr>
        <w:t xml:space="preserve">just </w:t>
      </w:r>
      <w:r w:rsidR="00F01859" w:rsidRPr="00F01859">
        <w:rPr>
          <w:b/>
        </w:rPr>
        <w:t>as easy to use</w:t>
      </w:r>
      <w:r w:rsidR="005F6911" w:rsidRPr="005F6911">
        <w:rPr>
          <w:b/>
        </w:rPr>
        <w:t xml:space="preserve"> as a conventional plate</w:t>
      </w:r>
      <w:r w:rsidR="005F6911">
        <w:t>:</w:t>
      </w:r>
    </w:p>
    <w:p w14:paraId="11E55167" w14:textId="77777777" w:rsidR="0031478D" w:rsidRDefault="00B540C2" w:rsidP="00FB04E5">
      <w:pPr>
        <w:ind w:left="2410"/>
        <w:jc w:val="both"/>
      </w:pPr>
      <w:r>
        <w:t>First of all</w:t>
      </w:r>
      <w:r w:rsidR="00A22114">
        <w:t xml:space="preserve">, </w:t>
      </w:r>
      <w:r w:rsidR="004E171A">
        <w:t xml:space="preserve">the plate </w:t>
      </w:r>
      <w:r w:rsidR="004E171A">
        <w:rPr>
          <w:b/>
        </w:rPr>
        <w:t>keeps the press as clean as can be</w:t>
      </w:r>
      <w:r w:rsidR="004E171A" w:rsidRPr="002A7116">
        <w:t xml:space="preserve">. </w:t>
      </w:r>
      <w:r w:rsidR="0031478D" w:rsidRPr="0031478D">
        <w:t>Patented process-free technology supports the transfer of the plate coating to the first few printed sheets, instead of to the press as is the case with other process-free plates.</w:t>
      </w:r>
    </w:p>
    <w:p w14:paraId="0E0862A8" w14:textId="4D56B186" w:rsidR="005D4E34" w:rsidRPr="005D4E34" w:rsidRDefault="004E171A" w:rsidP="00FB04E5">
      <w:pPr>
        <w:ind w:left="2410"/>
        <w:jc w:val="both"/>
      </w:pPr>
      <w:r>
        <w:t xml:space="preserve">In addition, </w:t>
      </w:r>
      <w:r w:rsidR="00A22114">
        <w:t xml:space="preserve">Eclipse </w:t>
      </w:r>
      <w:r w:rsidR="005F6911">
        <w:t xml:space="preserve">is the only process-free plate to </w:t>
      </w:r>
      <w:r w:rsidR="000C2108">
        <w:t>provide</w:t>
      </w:r>
      <w:r w:rsidR="005F6911">
        <w:t xml:space="preserve"> </w:t>
      </w:r>
      <w:r w:rsidR="008C3246">
        <w:rPr>
          <w:b/>
        </w:rPr>
        <w:t>excellent</w:t>
      </w:r>
      <w:r w:rsidR="005F6911" w:rsidRPr="00A22114">
        <w:rPr>
          <w:b/>
        </w:rPr>
        <w:t xml:space="preserve"> </w:t>
      </w:r>
      <w:r w:rsidR="00A22114" w:rsidRPr="00A22114">
        <w:rPr>
          <w:b/>
        </w:rPr>
        <w:t>and stable image contrast</w:t>
      </w:r>
      <w:r w:rsidR="00A22114">
        <w:t xml:space="preserve">, enabling </w:t>
      </w:r>
      <w:r w:rsidR="00A312BE">
        <w:t xml:space="preserve">quick visual image inspection as well as </w:t>
      </w:r>
      <w:r w:rsidR="00A22114">
        <w:t>recognition by a punch &amp; bending system. That way</w:t>
      </w:r>
      <w:r w:rsidR="000C2108">
        <w:t xml:space="preserve"> –</w:t>
      </w:r>
      <w:r w:rsidR="00A22114">
        <w:t xml:space="preserve"> </w:t>
      </w:r>
      <w:r w:rsidR="004B70DE">
        <w:t>even after a week of storage</w:t>
      </w:r>
      <w:r w:rsidR="000C2108">
        <w:t xml:space="preserve"> –</w:t>
      </w:r>
      <w:r w:rsidR="004B70DE">
        <w:t xml:space="preserve"> </w:t>
      </w:r>
      <w:r w:rsidR="000D7DC0">
        <w:t xml:space="preserve">there will be no </w:t>
      </w:r>
      <w:r w:rsidR="00B540C2">
        <w:t xml:space="preserve">mix-ups on press </w:t>
      </w:r>
      <w:r w:rsidR="000D7DC0">
        <w:t xml:space="preserve">or </w:t>
      </w:r>
      <w:r w:rsidR="00A22114">
        <w:t>costly plate remakes.</w:t>
      </w:r>
      <w:r w:rsidR="00154AAD">
        <w:t xml:space="preserve"> </w:t>
      </w:r>
      <w:r w:rsidR="00FB04E5">
        <w:t xml:space="preserve">Eclipse </w:t>
      </w:r>
      <w:r w:rsidR="006725B1">
        <w:t>keeps its</w:t>
      </w:r>
      <w:r w:rsidR="005D4E34">
        <w:t xml:space="preserve"> great contrast </w:t>
      </w:r>
      <w:r w:rsidR="005D4E34" w:rsidRPr="005D4E34">
        <w:rPr>
          <w:b/>
        </w:rPr>
        <w:t xml:space="preserve">even after 24 hours </w:t>
      </w:r>
      <w:r w:rsidR="000D7DC0">
        <w:rPr>
          <w:b/>
        </w:rPr>
        <w:t>in</w:t>
      </w:r>
      <w:r w:rsidR="005D4E34" w:rsidRPr="005D4E34">
        <w:rPr>
          <w:b/>
        </w:rPr>
        <w:t xml:space="preserve"> office</w:t>
      </w:r>
      <w:r w:rsidR="00F01859">
        <w:rPr>
          <w:b/>
        </w:rPr>
        <w:t xml:space="preserve"> </w:t>
      </w:r>
      <w:r w:rsidR="005D4E34" w:rsidRPr="005D4E34">
        <w:rPr>
          <w:b/>
        </w:rPr>
        <w:t>light</w:t>
      </w:r>
      <w:r w:rsidR="005D4E34">
        <w:t xml:space="preserve">, which makes an enormous difference compared to the </w:t>
      </w:r>
      <w:r w:rsidR="000C2108">
        <w:t>two</w:t>
      </w:r>
      <w:r w:rsidR="005D4E34">
        <w:t xml:space="preserve"> hours </w:t>
      </w:r>
      <w:r w:rsidR="000C2108">
        <w:t>of</w:t>
      </w:r>
      <w:r w:rsidR="005D4E34">
        <w:t xml:space="preserve"> other process-free plates. </w:t>
      </w:r>
      <w:r w:rsidR="00794F68">
        <w:t>During this period, p</w:t>
      </w:r>
      <w:r w:rsidR="005D4E34">
        <w:t>rint quality will be fully preserved in terms of dot gain, toning, start-up time…</w:t>
      </w:r>
    </w:p>
    <w:p w14:paraId="6D9EA6D5" w14:textId="18F7E98C" w:rsidR="00B540C2" w:rsidRDefault="004D5B9D" w:rsidP="00A22114">
      <w:pPr>
        <w:ind w:left="2410"/>
        <w:jc w:val="both"/>
      </w:pPr>
      <w:r>
        <w:t xml:space="preserve">Another reason that makes </w:t>
      </w:r>
      <w:r w:rsidR="00794F68">
        <w:t>Eclipse</w:t>
      </w:r>
      <w:r>
        <w:t xml:space="preserve"> an outstanding choice for those desiring to go process-free, is </w:t>
      </w:r>
      <w:r w:rsidR="004E171A">
        <w:t xml:space="preserve">its </w:t>
      </w:r>
      <w:r w:rsidR="00A22114" w:rsidRPr="00A22114">
        <w:rPr>
          <w:b/>
        </w:rPr>
        <w:t>high scratch resistance</w:t>
      </w:r>
      <w:r w:rsidR="00A22114">
        <w:t>.</w:t>
      </w:r>
      <w:r w:rsidR="00FB04E5">
        <w:t xml:space="preserve"> When loading, storing, transporting or mounting </w:t>
      </w:r>
      <w:r w:rsidR="00921B71">
        <w:t xml:space="preserve">this </w:t>
      </w:r>
      <w:r w:rsidR="005F6911">
        <w:t xml:space="preserve">robust </w:t>
      </w:r>
      <w:r w:rsidR="00FB04E5">
        <w:t xml:space="preserve">plate, printers need not worry about damaging </w:t>
      </w:r>
      <w:r w:rsidR="00921B71">
        <w:t>it</w:t>
      </w:r>
      <w:r w:rsidR="00B540C2">
        <w:t>.</w:t>
      </w:r>
      <w:r w:rsidR="00F01859" w:rsidRPr="00F01859">
        <w:t xml:space="preserve"> </w:t>
      </w:r>
      <w:r w:rsidR="00F01859">
        <w:t xml:space="preserve">The new plate is flexible </w:t>
      </w:r>
      <w:r w:rsidR="00F01859" w:rsidRPr="003A0BCD">
        <w:t xml:space="preserve">too, as it can be used with either conventional or </w:t>
      </w:r>
      <w:r w:rsidR="00F01859">
        <w:t>H-UV/LED-</w:t>
      </w:r>
      <w:r w:rsidR="00F01859" w:rsidRPr="003A0BCD">
        <w:t>UV inks.</w:t>
      </w:r>
    </w:p>
    <w:p w14:paraId="031CB7CB" w14:textId="1C869C29" w:rsidR="003A0BCD" w:rsidRDefault="003A0BCD" w:rsidP="00A22114">
      <w:pPr>
        <w:ind w:left="2410"/>
        <w:jc w:val="both"/>
      </w:pPr>
      <w:r>
        <w:lastRenderedPageBreak/>
        <w:t xml:space="preserve">“You can see the difference with </w:t>
      </w:r>
      <w:r w:rsidR="006725B1">
        <w:t>our latest plate innovation</w:t>
      </w:r>
      <w:r>
        <w:t xml:space="preserve">,” says Iris Bogunovic, </w:t>
      </w:r>
      <w:r w:rsidRPr="003A0BCD">
        <w:t>Product Manager Plate &amp; CTP Systems</w:t>
      </w:r>
      <w:r>
        <w:t xml:space="preserve"> at Agfa. “</w:t>
      </w:r>
      <w:r w:rsidR="006725B1">
        <w:t>It</w:t>
      </w:r>
      <w:r w:rsidR="00F01859">
        <w:t xml:space="preserve"> eclipses all other process-free plates on the market </w:t>
      </w:r>
      <w:r w:rsidR="004D5B9D">
        <w:t xml:space="preserve">as it combines superior and stable image contrast with easy handling and </w:t>
      </w:r>
      <w:r w:rsidR="002A7116">
        <w:t>clean operations.</w:t>
      </w:r>
      <w:r w:rsidR="00230215">
        <w:t xml:space="preserve"> Several early adopters </w:t>
      </w:r>
      <w:r w:rsidR="005F6911">
        <w:t>have already confirmed</w:t>
      </w:r>
      <w:r w:rsidR="00230215">
        <w:t xml:space="preserve"> this.</w:t>
      </w:r>
      <w:r>
        <w:t>”</w:t>
      </w:r>
    </w:p>
    <w:p w14:paraId="1A04359B" w14:textId="77777777" w:rsidR="00A22114" w:rsidRPr="00A22114" w:rsidRDefault="00A22114" w:rsidP="003A0BCD">
      <w:pPr>
        <w:ind w:left="2410"/>
        <w:jc w:val="both"/>
        <w:rPr>
          <w:b/>
        </w:rPr>
      </w:pPr>
      <w:r w:rsidRPr="00A22114">
        <w:rPr>
          <w:b/>
        </w:rPr>
        <w:t>A balanced proposition</w:t>
      </w:r>
    </w:p>
    <w:p w14:paraId="2E893514" w14:textId="7756FEC9" w:rsidR="00A22114" w:rsidRPr="00B14A44" w:rsidRDefault="00A22114" w:rsidP="003A0BCD">
      <w:pPr>
        <w:ind w:left="2410"/>
        <w:jc w:val="both"/>
        <w:rPr>
          <w:color w:val="auto"/>
        </w:rPr>
      </w:pPr>
      <w:r>
        <w:t xml:space="preserve">Eclipse complements Agfa’s offset printing plate portfolio, which meets printers’ needs in different ways. </w:t>
      </w:r>
      <w:r w:rsidRPr="00B14A44">
        <w:rPr>
          <w:color w:val="auto"/>
        </w:rPr>
        <w:t xml:space="preserve">“We </w:t>
      </w:r>
      <w:r w:rsidR="00E77B4A" w:rsidRPr="00B14A44">
        <w:rPr>
          <w:color w:val="auto"/>
        </w:rPr>
        <w:t>are continually looking for ways to stay ahead of the curve and to provide the highest added value to</w:t>
      </w:r>
      <w:r w:rsidRPr="00B14A44">
        <w:rPr>
          <w:color w:val="auto"/>
        </w:rPr>
        <w:t xml:space="preserve"> our customers,” said Guy Desmet, Head of Marketing Offset Solutions. “There is </w:t>
      </w:r>
      <w:r w:rsidRPr="00D206E1">
        <w:rPr>
          <w:color w:val="auto"/>
        </w:rPr>
        <w:t>no ‘one-size fits all’</w:t>
      </w:r>
      <w:r w:rsidRPr="00B14A44">
        <w:rPr>
          <w:color w:val="auto"/>
        </w:rPr>
        <w:t xml:space="preserve"> when it comes to printing plates. Our portfolio consists of conventional, </w:t>
      </w:r>
      <w:r w:rsidR="00A312BE" w:rsidRPr="00B14A44">
        <w:rPr>
          <w:color w:val="auto"/>
        </w:rPr>
        <w:t>low-chem</w:t>
      </w:r>
      <w:r w:rsidR="00A312BE">
        <w:rPr>
          <w:color w:val="auto"/>
        </w:rPr>
        <w:t>,</w:t>
      </w:r>
      <w:r w:rsidR="00A312BE" w:rsidRPr="00B14A44">
        <w:rPr>
          <w:color w:val="auto"/>
        </w:rPr>
        <w:t xml:space="preserve"> </w:t>
      </w:r>
      <w:r w:rsidRPr="00B14A44">
        <w:rPr>
          <w:color w:val="auto"/>
        </w:rPr>
        <w:t xml:space="preserve">chem-free, and process-free plates. We will always discuss the ideal solution with </w:t>
      </w:r>
      <w:r w:rsidR="00A951B6" w:rsidRPr="00B14A44">
        <w:rPr>
          <w:color w:val="auto"/>
        </w:rPr>
        <w:t>printing companies</w:t>
      </w:r>
      <w:r w:rsidRPr="00B14A44">
        <w:rPr>
          <w:color w:val="auto"/>
        </w:rPr>
        <w:t>, based on their needs and preferences.”</w:t>
      </w:r>
    </w:p>
    <w:p w14:paraId="60C61BD4" w14:textId="6C9ED0C6" w:rsidR="00A22114" w:rsidRDefault="00A22114" w:rsidP="003A0BCD">
      <w:pPr>
        <w:ind w:left="2410"/>
        <w:jc w:val="both"/>
      </w:pPr>
      <w:r>
        <w:t xml:space="preserve">Eclipse is part of Agfa’s </w:t>
      </w:r>
      <w:r w:rsidRPr="00A22114">
        <w:rPr>
          <w:b/>
        </w:rPr>
        <w:t>ECO³</w:t>
      </w:r>
      <w:r>
        <w:t xml:space="preserve"> approach of sustainable innovation, which </w:t>
      </w:r>
      <w:r w:rsidR="00A951B6">
        <w:t xml:space="preserve">encompasses hardware, software and consumables that make prepress and printing operations cleaner (ECOlogy), more cost-effective (ECOnomy) and easier to operate and maintain (Extra Convenience). </w:t>
      </w:r>
      <w:r>
        <w:t xml:space="preserve">ECO³ extends from the prepress </w:t>
      </w:r>
      <w:r w:rsidR="00A951B6">
        <w:t>environment</w:t>
      </w:r>
      <w:r>
        <w:t xml:space="preserve"> into the press room with unparalleled ink saving and press standardization software packages that reduce make-ready time and paper waste.</w:t>
      </w:r>
    </w:p>
    <w:p w14:paraId="76598F8A" w14:textId="77777777" w:rsidR="009D02E6" w:rsidRDefault="009D02E6" w:rsidP="005444F1">
      <w:pPr>
        <w:spacing w:after="0"/>
        <w:ind w:left="2410"/>
        <w:jc w:val="both"/>
        <w:rPr>
          <w:b/>
          <w:szCs w:val="22"/>
        </w:rPr>
      </w:pPr>
    </w:p>
    <w:p w14:paraId="620EA22D" w14:textId="7ADFCA1C" w:rsidR="005444F1" w:rsidRPr="002276D6" w:rsidRDefault="005444F1" w:rsidP="005444F1">
      <w:pPr>
        <w:spacing w:after="0"/>
        <w:ind w:left="2410"/>
        <w:jc w:val="both"/>
        <w:rPr>
          <w:b/>
          <w:szCs w:val="22"/>
        </w:rPr>
      </w:pPr>
      <w:r w:rsidRPr="002276D6">
        <w:rPr>
          <w:b/>
          <w:szCs w:val="22"/>
        </w:rPr>
        <w:t>About Agfa</w:t>
      </w:r>
    </w:p>
    <w:p w14:paraId="6670745C" w14:textId="2DF78868" w:rsidR="005444F1" w:rsidRPr="002276D6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eastAsia="nl-BE"/>
        </w:rPr>
      </w:pPr>
      <w:r w:rsidRPr="002276D6">
        <w:rPr>
          <w:szCs w:val="22"/>
          <w:lang w:eastAsia="nl-BE"/>
        </w:rPr>
        <w:t>Agfa develops, produces and distributes an extensive range of imaging systems and workflow solutions for the printing industry, the healthcare sector, as well as for specific hi-tech industries such as printed electronic</w:t>
      </w:r>
      <w:r w:rsidR="00E218EC">
        <w:rPr>
          <w:szCs w:val="22"/>
          <w:lang w:eastAsia="nl-BE"/>
        </w:rPr>
        <w:t>s &amp; renewable energy solutions.</w:t>
      </w:r>
    </w:p>
    <w:p w14:paraId="032CC95D" w14:textId="77777777" w:rsidR="005444F1" w:rsidRPr="002276D6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eastAsia="nl-BE"/>
        </w:rPr>
      </w:pPr>
      <w:r w:rsidRPr="002276D6">
        <w:rPr>
          <w:szCs w:val="22"/>
          <w:lang w:eastAsia="nl-BE"/>
        </w:rPr>
        <w:t xml:space="preserve">The headquarters are located in Belgium. The largest production and research centers are located in Belgium, the United States, Canada, Germany, France, the United Kingdom, Austria, China and Brazil. </w:t>
      </w:r>
      <w:r w:rsidRPr="002276D6">
        <w:rPr>
          <w:szCs w:val="22"/>
          <w:lang w:eastAsia="nl-BE"/>
        </w:rPr>
        <w:lastRenderedPageBreak/>
        <w:t>Agfa is commercially active worldwide through wholly owned sales organizations in more than 40 countries.</w:t>
      </w:r>
    </w:p>
    <w:p w14:paraId="6835A363" w14:textId="77777777" w:rsidR="005444F1" w:rsidRPr="002276D6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eastAsia="nl-BE"/>
        </w:rPr>
      </w:pPr>
    </w:p>
    <w:p w14:paraId="6CCA0C6B" w14:textId="7038523E" w:rsidR="005444F1" w:rsidRPr="005D7201" w:rsidRDefault="005444F1" w:rsidP="005444F1">
      <w:pPr>
        <w:ind w:left="2410"/>
        <w:jc w:val="both"/>
        <w:rPr>
          <w:szCs w:val="22"/>
        </w:rPr>
      </w:pPr>
      <w:r w:rsidRPr="002276D6">
        <w:rPr>
          <w:b/>
          <w:szCs w:val="22"/>
          <w:lang w:val="da-DK"/>
        </w:rPr>
        <w:t>Contact:</w:t>
      </w:r>
      <w:r w:rsidRPr="002276D6">
        <w:rPr>
          <w:szCs w:val="22"/>
        </w:rPr>
        <w:t xml:space="preserve"> </w:t>
      </w:r>
      <w:hyperlink r:id="rId8" w:history="1">
        <w:r w:rsidR="0032143D" w:rsidRPr="00686376">
          <w:rPr>
            <w:rStyle w:val="Hyperlink"/>
            <w:rFonts w:cs="Arial"/>
            <w:szCs w:val="22"/>
          </w:rPr>
          <w:t>press@agfa.com</w:t>
        </w:r>
      </w:hyperlink>
    </w:p>
    <w:p w14:paraId="7835BDBE" w14:textId="77777777" w:rsidR="005444F1" w:rsidRDefault="005444F1">
      <w:pPr>
        <w:spacing w:after="0" w:line="240" w:lineRule="auto"/>
        <w:rPr>
          <w:rFonts w:asciiTheme="minorHAnsi" w:hAnsiTheme="minorHAnsi" w:cstheme="minorHAnsi"/>
        </w:rPr>
      </w:pPr>
    </w:p>
    <w:p w14:paraId="52257AEE" w14:textId="1A9DA173" w:rsidR="00612BA3" w:rsidRPr="002276D6" w:rsidRDefault="00612BA3">
      <w:pPr>
        <w:spacing w:after="0" w:line="240" w:lineRule="auto"/>
        <w:rPr>
          <w:b/>
          <w:i/>
        </w:rPr>
      </w:pPr>
    </w:p>
    <w:p w14:paraId="58769699" w14:textId="77777777" w:rsidR="005D7201" w:rsidRPr="002276D6" w:rsidRDefault="005D7201" w:rsidP="00FD6CFF">
      <w:pPr>
        <w:spacing w:after="0"/>
        <w:ind w:left="2410"/>
        <w:jc w:val="both"/>
        <w:rPr>
          <w:b/>
        </w:rPr>
      </w:pPr>
    </w:p>
    <w:p w14:paraId="46078D67" w14:textId="21865574" w:rsidR="001C13E3" w:rsidRPr="00A865B6" w:rsidRDefault="001C13E3" w:rsidP="00D7694A">
      <w:pPr>
        <w:spacing w:after="0"/>
        <w:ind w:left="2410"/>
        <w:rPr>
          <w:sz w:val="20"/>
        </w:rPr>
      </w:pPr>
    </w:p>
    <w:sectPr w:rsidR="001C13E3" w:rsidRPr="00A865B6" w:rsidSect="003823E0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BDDF" w14:textId="77777777" w:rsidR="00C5548B" w:rsidRDefault="00C5548B">
      <w:r>
        <w:separator/>
      </w:r>
    </w:p>
    <w:p w14:paraId="01DE0C80" w14:textId="77777777" w:rsidR="00C5548B" w:rsidRDefault="00C5548B"/>
    <w:p w14:paraId="3E9240F9" w14:textId="77777777" w:rsidR="00C5548B" w:rsidRDefault="00C5548B"/>
    <w:p w14:paraId="0BD36C53" w14:textId="77777777" w:rsidR="00C5548B" w:rsidRDefault="00C5548B"/>
    <w:p w14:paraId="48EF6ACB" w14:textId="77777777" w:rsidR="00C5548B" w:rsidRDefault="00C5548B"/>
    <w:p w14:paraId="23E0C1E5" w14:textId="77777777" w:rsidR="00C5548B" w:rsidRDefault="00C5548B" w:rsidP="00420B47"/>
    <w:p w14:paraId="007B20FF" w14:textId="77777777" w:rsidR="00C5548B" w:rsidRDefault="00C5548B"/>
    <w:p w14:paraId="0EAD8FF6" w14:textId="77777777" w:rsidR="00C5548B" w:rsidRDefault="00C5548B" w:rsidP="00712957"/>
    <w:p w14:paraId="3378821F" w14:textId="77777777" w:rsidR="00C5548B" w:rsidRDefault="00C5548B"/>
  </w:endnote>
  <w:endnote w:type="continuationSeparator" w:id="0">
    <w:p w14:paraId="68584221" w14:textId="77777777" w:rsidR="00C5548B" w:rsidRDefault="00C5548B">
      <w:r>
        <w:continuationSeparator/>
      </w:r>
    </w:p>
    <w:p w14:paraId="1CEDD860" w14:textId="77777777" w:rsidR="00C5548B" w:rsidRDefault="00C5548B"/>
    <w:p w14:paraId="6B9297B7" w14:textId="77777777" w:rsidR="00C5548B" w:rsidRDefault="00C5548B"/>
    <w:p w14:paraId="71D33433" w14:textId="77777777" w:rsidR="00C5548B" w:rsidRDefault="00C5548B"/>
    <w:p w14:paraId="4E8677F2" w14:textId="77777777" w:rsidR="00C5548B" w:rsidRDefault="00C5548B"/>
    <w:p w14:paraId="17B45CA7" w14:textId="77777777" w:rsidR="00C5548B" w:rsidRDefault="00C5548B" w:rsidP="00420B47"/>
    <w:p w14:paraId="7D532F0F" w14:textId="77777777" w:rsidR="00C5548B" w:rsidRDefault="00C5548B"/>
    <w:p w14:paraId="7B413BB8" w14:textId="77777777" w:rsidR="00C5548B" w:rsidRDefault="00C5548B" w:rsidP="00712957"/>
    <w:p w14:paraId="109D09FE" w14:textId="77777777" w:rsidR="00C5548B" w:rsidRDefault="00C55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1440FFDB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714C2D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714C2D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1A472" w14:textId="77777777" w:rsidR="00C5548B" w:rsidRDefault="00C5548B">
      <w:r>
        <w:separator/>
      </w:r>
    </w:p>
    <w:p w14:paraId="78DE53AC" w14:textId="77777777" w:rsidR="00C5548B" w:rsidRDefault="00C5548B"/>
    <w:p w14:paraId="043CD869" w14:textId="77777777" w:rsidR="00C5548B" w:rsidRDefault="00C5548B"/>
    <w:p w14:paraId="2D46EF6A" w14:textId="77777777" w:rsidR="00C5548B" w:rsidRDefault="00C5548B"/>
    <w:p w14:paraId="155B82FD" w14:textId="77777777" w:rsidR="00C5548B" w:rsidRDefault="00C5548B"/>
    <w:p w14:paraId="72BCD057" w14:textId="77777777" w:rsidR="00C5548B" w:rsidRDefault="00C5548B" w:rsidP="00420B47"/>
    <w:p w14:paraId="50918ECB" w14:textId="77777777" w:rsidR="00C5548B" w:rsidRDefault="00C5548B"/>
    <w:p w14:paraId="7B1FDEE1" w14:textId="77777777" w:rsidR="00C5548B" w:rsidRDefault="00C5548B" w:rsidP="00712957"/>
    <w:p w14:paraId="10B6557A" w14:textId="77777777" w:rsidR="00C5548B" w:rsidRDefault="00C5548B"/>
  </w:footnote>
  <w:footnote w:type="continuationSeparator" w:id="0">
    <w:p w14:paraId="371F3E32" w14:textId="77777777" w:rsidR="00C5548B" w:rsidRDefault="00C5548B">
      <w:r>
        <w:continuationSeparator/>
      </w:r>
    </w:p>
    <w:p w14:paraId="44A1C62D" w14:textId="77777777" w:rsidR="00C5548B" w:rsidRDefault="00C5548B"/>
    <w:p w14:paraId="0D3C872A" w14:textId="77777777" w:rsidR="00C5548B" w:rsidRDefault="00C5548B"/>
    <w:p w14:paraId="661A0F6D" w14:textId="77777777" w:rsidR="00C5548B" w:rsidRDefault="00C5548B"/>
    <w:p w14:paraId="10CEB925" w14:textId="77777777" w:rsidR="00C5548B" w:rsidRDefault="00C5548B"/>
    <w:p w14:paraId="65A16D2C" w14:textId="77777777" w:rsidR="00C5548B" w:rsidRDefault="00C5548B" w:rsidP="00420B47"/>
    <w:p w14:paraId="7CE61BAE" w14:textId="77777777" w:rsidR="00C5548B" w:rsidRDefault="00C5548B"/>
    <w:p w14:paraId="22C0D53A" w14:textId="77777777" w:rsidR="00C5548B" w:rsidRDefault="00C5548B" w:rsidP="00712957"/>
    <w:p w14:paraId="5AC0E504" w14:textId="77777777" w:rsidR="00C5548B" w:rsidRDefault="00C55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D59F9E1" w14:textId="77777777" w:rsidR="00E6591C" w:rsidRPr="009B6785" w:rsidRDefault="00E6591C" w:rsidP="009B6785"/>
  <w:p w14:paraId="5FD424EC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6899590F" w14:textId="77777777" w:rsidR="00E6591C" w:rsidRDefault="00E6591C" w:rsidP="00712957"/>
  <w:p w14:paraId="5DFA80CB" w14:textId="77777777" w:rsidR="00E6591C" w:rsidRDefault="00E6591C">
    <w:r w:rsidRPr="008B2DC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77777777" w:rsidR="00E6591C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2207FE8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 27</w:t>
                          </w:r>
                        </w:p>
                        <w:p w14:paraId="27BC5198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7E92F1C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</w:p>
                        <w:p w14:paraId="665377E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A787501" w14:textId="121F0AC4" w:rsidR="00E6591C" w:rsidRDefault="00E6591C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="0032143D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7C0B15B0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4A2D5046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10F4FFDA" w14:textId="77777777" w:rsidR="00E6591C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2207FE8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27BC5198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E92F1C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665377E0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A787501" w14:textId="121F0AC4" w:rsidR="00E6591C" w:rsidRDefault="00E6591C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="0032143D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7C0B15B0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4A2D5046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E7EBC00" w14:textId="77777777" w:rsidR="00E6591C" w:rsidRDefault="00E6591C" w:rsidP="00712957">
    <w:r w:rsidRPr="008B2D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Paul Adriaensen</w:t>
                          </w:r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77FF62B2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4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5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8"/>
  </w:num>
  <w:num w:numId="27">
    <w:abstractNumId w:val="27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2"/>
  </w:num>
  <w:num w:numId="37">
    <w:abstractNumId w:val="29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426AD4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uiPriority w:val="99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Standaard"/>
    <w:next w:val="Standaard"/>
    <w:uiPriority w:val="99"/>
    <w:rsid w:val="00F17698"/>
    <w:rPr>
      <w:b/>
    </w:rPr>
  </w:style>
  <w:style w:type="paragraph" w:styleId="Voettekst">
    <w:name w:val="footer"/>
    <w:basedOn w:val="Standaard"/>
    <w:link w:val="Voettekst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Verwijzingopmerking">
    <w:name w:val="annotation reference"/>
    <w:uiPriority w:val="99"/>
    <w:semiHidden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5E0FC4"/>
  </w:style>
  <w:style w:type="character" w:customStyle="1" w:styleId="TekstopmerkingChar">
    <w:name w:val="Tekst opmerking Char"/>
    <w:link w:val="Tekstopmerking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uiPriority w:val="99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Inhopg6">
    <w:name w:val="toc 6"/>
    <w:basedOn w:val="Standaard"/>
    <w:next w:val="Standaard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Geenafstand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0ADB-7448-4505-B331-5C6025EF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3681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Van Cleemput, Kristof</cp:lastModifiedBy>
  <cp:revision>2</cp:revision>
  <cp:lastPrinted>2018-06-04T06:19:00Z</cp:lastPrinted>
  <dcterms:created xsi:type="dcterms:W3CDTF">2019-10-22T06:23:00Z</dcterms:created>
  <dcterms:modified xsi:type="dcterms:W3CDTF">2019-10-22T06:23:00Z</dcterms:modified>
</cp:coreProperties>
</file>